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8690" w14:textId="77777777" w:rsidR="002F2E8D" w:rsidRPr="001857A9" w:rsidRDefault="002F2E8D" w:rsidP="002F2E8D">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19F343CB" w14:textId="77777777" w:rsidR="002F2E8D" w:rsidRPr="001857A9" w:rsidRDefault="002F2E8D" w:rsidP="002F2E8D">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لخامس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15</w:t>
      </w:r>
      <w:r w:rsidRPr="001857A9">
        <w:rPr>
          <w:rFonts w:ascii="Traditional Arabic" w:eastAsia="Times New Roman" w:hAnsi="Traditional Arabic" w:cs="Traditional Arabic" w:hint="cs"/>
          <w:b/>
          <w:bCs/>
          <w:color w:val="0000FF"/>
          <w:sz w:val="44"/>
          <w:szCs w:val="44"/>
          <w:rtl/>
        </w:rPr>
        <w:t>)</w:t>
      </w:r>
    </w:p>
    <w:p w14:paraId="247C716E" w14:textId="718C8269" w:rsidR="002F2E8D" w:rsidRPr="00EE274A" w:rsidRDefault="002F2E8D" w:rsidP="002F2E8D">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6C1893">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51842A8"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{بِسْمِ اللَّهِ الرَّحْمَنِ الرَّحِيمِ.</w:t>
      </w:r>
    </w:p>
    <w:p w14:paraId="1EC1FBA1"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السلام عليكم ورحمة الله وبركاته.</w:t>
      </w:r>
    </w:p>
    <w:p w14:paraId="12DF05BD"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2F2E8D">
        <w:rPr>
          <w:rFonts w:cs="Traditional Arabic"/>
          <w:sz w:val="34"/>
          <w:szCs w:val="34"/>
          <w:rtl/>
        </w:rPr>
        <w:t xml:space="preserve">: </w:t>
      </w:r>
      <w:r w:rsidRPr="00D841DB">
        <w:rPr>
          <w:rFonts w:cs="Traditional Arabic"/>
          <w:sz w:val="34"/>
          <w:szCs w:val="34"/>
          <w:rtl/>
        </w:rPr>
        <w:t>عبد الحكيم بن محمد العجلان. فأهلًا وسهلًا بكم فضيلة الشَّيخ}.</w:t>
      </w:r>
    </w:p>
    <w:p w14:paraId="10EBEA9F" w14:textId="77777777" w:rsidR="00D841DB" w:rsidRPr="00D841DB" w:rsidRDefault="00770C10" w:rsidP="00770C10">
      <w:pPr>
        <w:ind w:firstLine="296"/>
        <w:jc w:val="both"/>
        <w:rPr>
          <w:rFonts w:cs="Traditional Arabic"/>
          <w:sz w:val="34"/>
          <w:szCs w:val="34"/>
          <w:rtl/>
        </w:rPr>
      </w:pPr>
      <w:r>
        <w:rPr>
          <w:rFonts w:cs="Traditional Arabic" w:hint="cs"/>
          <w:sz w:val="34"/>
          <w:szCs w:val="34"/>
          <w:rtl/>
        </w:rPr>
        <w:t>ح</w:t>
      </w:r>
      <w:r w:rsidR="00D841DB" w:rsidRPr="00D841DB">
        <w:rPr>
          <w:rFonts w:cs="Traditional Arabic"/>
          <w:sz w:val="34"/>
          <w:szCs w:val="34"/>
          <w:rtl/>
        </w:rPr>
        <w:t>ي</w:t>
      </w:r>
      <w:r w:rsidR="002F2E8D">
        <w:rPr>
          <w:rFonts w:cs="Traditional Arabic" w:hint="cs"/>
          <w:sz w:val="34"/>
          <w:szCs w:val="34"/>
          <w:rtl/>
        </w:rPr>
        <w:t>َّ</w:t>
      </w:r>
      <w:r w:rsidR="00D841DB" w:rsidRPr="00D841DB">
        <w:rPr>
          <w:rFonts w:cs="Traditional Arabic"/>
          <w:sz w:val="34"/>
          <w:szCs w:val="34"/>
          <w:rtl/>
        </w:rPr>
        <w:t>اك الله، حي</w:t>
      </w:r>
      <w:r w:rsidR="002F2E8D">
        <w:rPr>
          <w:rFonts w:cs="Traditional Arabic" w:hint="cs"/>
          <w:sz w:val="34"/>
          <w:szCs w:val="34"/>
          <w:rtl/>
        </w:rPr>
        <w:t>َّ</w:t>
      </w:r>
      <w:r w:rsidR="00D841DB" w:rsidRPr="00D841DB">
        <w:rPr>
          <w:rFonts w:cs="Traditional Arabic"/>
          <w:sz w:val="34"/>
          <w:szCs w:val="34"/>
          <w:rtl/>
        </w:rPr>
        <w:t>ا الله الإخوة المشاهدين والمشاهدات في هذا البناء العلمي المبارك، في هذه الحِلَق الموفَّقة -بإذن الله جل وعلا- في رحاب العلم، فيما قاله أهل الفقه والفتوى، فيما قرَّره الع</w:t>
      </w:r>
      <w:r>
        <w:rPr>
          <w:rFonts w:cs="Traditional Arabic" w:hint="cs"/>
          <w:sz w:val="34"/>
          <w:szCs w:val="34"/>
          <w:rtl/>
        </w:rPr>
        <w:t>ل</w:t>
      </w:r>
      <w:r w:rsidR="00D841DB" w:rsidRPr="00D841DB">
        <w:rPr>
          <w:rFonts w:cs="Traditional Arabic"/>
          <w:sz w:val="34"/>
          <w:szCs w:val="34"/>
          <w:rtl/>
        </w:rPr>
        <w:t>ماء على مر</w:t>
      </w:r>
      <w:r w:rsidR="002F2E8D">
        <w:rPr>
          <w:rFonts w:cs="Traditional Arabic" w:hint="cs"/>
          <w:sz w:val="34"/>
          <w:szCs w:val="34"/>
          <w:rtl/>
        </w:rPr>
        <w:t>ِّ</w:t>
      </w:r>
      <w:r w:rsidR="00D841DB" w:rsidRPr="00D841DB">
        <w:rPr>
          <w:rFonts w:cs="Traditional Arabic"/>
          <w:sz w:val="34"/>
          <w:szCs w:val="34"/>
          <w:rtl/>
        </w:rPr>
        <w:t xml:space="preserve"> العصور والدهور تأسِّيًا بالنبي -صَلَّى اللهُ عَلَيْه وَسَلَّمَ- وطلبًا للسُّنَّة واستنباطًا للأحكام، وإبقاءً لهذه الشريعة على أصلٍ متينٍ وعلى أساسٍ كبيرٍ، وعلى صراطٍ مستقيمٍ، نسأل الله</w:t>
      </w:r>
      <w:r>
        <w:rPr>
          <w:rFonts w:cs="Traditional Arabic"/>
          <w:sz w:val="34"/>
          <w:szCs w:val="34"/>
          <w:rtl/>
        </w:rPr>
        <w:t xml:space="preserve"> </w:t>
      </w:r>
      <w:r w:rsidR="00D841DB" w:rsidRPr="00D841DB">
        <w:rPr>
          <w:rFonts w:cs="Traditional Arabic"/>
          <w:sz w:val="34"/>
          <w:szCs w:val="34"/>
          <w:rtl/>
        </w:rPr>
        <w:t>-جَلَّ وَعَلَا- أن يجعلنا من أهل العلم الذين حفظوا، والذين بلَّغوا، والذين أحسنوا العمل والتَّعليم.</w:t>
      </w:r>
    </w:p>
    <w:p w14:paraId="459489C3" w14:textId="77777777" w:rsidR="00D841DB" w:rsidRPr="00341D98" w:rsidRDefault="00D841DB" w:rsidP="00770C10">
      <w:pPr>
        <w:ind w:firstLine="296"/>
        <w:jc w:val="both"/>
        <w:rPr>
          <w:rFonts w:cs="Traditional Arabic"/>
          <w:color w:val="0000FF"/>
          <w:sz w:val="34"/>
          <w:szCs w:val="34"/>
          <w:rtl/>
        </w:rPr>
      </w:pPr>
      <w:r w:rsidRPr="00D841DB">
        <w:rPr>
          <w:rFonts w:cs="Traditional Arabic"/>
          <w:sz w:val="34"/>
          <w:szCs w:val="34"/>
          <w:rtl/>
        </w:rPr>
        <w:t>{نشرع في هذه الحلقة -بإذن الله- من قول الموفق ابن قدامة</w:t>
      </w:r>
      <w:r w:rsidR="00770C10">
        <w:rPr>
          <w:rFonts w:cs="Traditional Arabic"/>
          <w:sz w:val="34"/>
          <w:szCs w:val="34"/>
          <w:rtl/>
        </w:rPr>
        <w:t xml:space="preserve"> </w:t>
      </w:r>
      <w:r w:rsidRPr="00D841DB">
        <w:rPr>
          <w:rFonts w:cs="Traditional Arabic"/>
          <w:sz w:val="34"/>
          <w:szCs w:val="34"/>
          <w:rtl/>
        </w:rPr>
        <w:t xml:space="preserve">-رَحِمَهُ اللهُ تَعَالَى: </w:t>
      </w:r>
      <w:r w:rsidRPr="00341D98">
        <w:rPr>
          <w:rFonts w:cs="Traditional Arabic"/>
          <w:color w:val="0000FF"/>
          <w:sz w:val="34"/>
          <w:szCs w:val="34"/>
          <w:rtl/>
        </w:rPr>
        <w:t>(فَصْلٌ فِيْ الرَّضْخِ لِمَنْ لاَ سَهْمَ لَهُ.</w:t>
      </w:r>
    </w:p>
    <w:p w14:paraId="6E75D9ED" w14:textId="77777777" w:rsidR="00D841DB" w:rsidRPr="00D841DB" w:rsidRDefault="00D841DB" w:rsidP="00770C10">
      <w:pPr>
        <w:ind w:firstLine="296"/>
        <w:jc w:val="both"/>
        <w:rPr>
          <w:rFonts w:cs="Traditional Arabic"/>
          <w:sz w:val="34"/>
          <w:szCs w:val="34"/>
          <w:rtl/>
        </w:rPr>
      </w:pPr>
      <w:r w:rsidRPr="00341D98">
        <w:rPr>
          <w:rFonts w:cs="Traditional Arabic"/>
          <w:color w:val="0000FF"/>
          <w:sz w:val="34"/>
          <w:szCs w:val="34"/>
          <w:rtl/>
        </w:rPr>
        <w:t>وَيَرْضَخُ لِمَنْ لاَ سَهْمَ لَهُ مِنَ النِّسَاءِ، وَالصِّبْيَانِ، وَاْلعَبِيْدِ، وَاْلكُفَّارِ، فَيُعْطِيْهِمْ عَلى قَدْرِ غِنَائِهِمْ)</w:t>
      </w:r>
      <w:r w:rsidRPr="00D841DB">
        <w:rPr>
          <w:rFonts w:cs="Traditional Arabic"/>
          <w:sz w:val="34"/>
          <w:szCs w:val="34"/>
          <w:rtl/>
        </w:rPr>
        <w:t>}.</w:t>
      </w:r>
    </w:p>
    <w:p w14:paraId="3A363C01"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4DA8C336"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أمَّا بعدُ؛ فنسأل الله</w:t>
      </w:r>
      <w:r w:rsidR="00770C10">
        <w:rPr>
          <w:rFonts w:cs="Traditional Arabic"/>
          <w:sz w:val="34"/>
          <w:szCs w:val="34"/>
          <w:rtl/>
        </w:rPr>
        <w:t xml:space="preserve"> </w:t>
      </w:r>
      <w:r w:rsidRPr="00D841DB">
        <w:rPr>
          <w:rFonts w:cs="Traditional Arabic"/>
          <w:sz w:val="34"/>
          <w:szCs w:val="34"/>
          <w:rtl/>
        </w:rPr>
        <w:t>-جَلَّ وَعَلَا- أن يجعلنا وإيَّاكم من أهل العلم الراسخين، وأن يوفقنا للفقه في الدين، وأن يرفعنا به في الدنيا والآخرة يا رب العالمين، وأن يغفر لنا ولوالدينا ولجميع المسلمين.</w:t>
      </w:r>
    </w:p>
    <w:p w14:paraId="5E55C814" w14:textId="18573652" w:rsidR="00D841DB" w:rsidRPr="008B5DE2" w:rsidRDefault="00D841DB" w:rsidP="00770C10">
      <w:pPr>
        <w:ind w:firstLine="296"/>
        <w:jc w:val="both"/>
        <w:rPr>
          <w:rFonts w:cs="Traditional Arabic"/>
          <w:sz w:val="34"/>
          <w:szCs w:val="34"/>
          <w:rtl/>
        </w:rPr>
      </w:pPr>
      <w:r w:rsidRPr="00D841DB">
        <w:rPr>
          <w:rFonts w:cs="Traditional Arabic"/>
          <w:sz w:val="34"/>
          <w:szCs w:val="34"/>
          <w:rtl/>
        </w:rPr>
        <w:t xml:space="preserve">أيُّها الإخوة؛ لا يزال الحديث موصولًا فيما جعله المؤلف -رَحِمَهُ اللهُ تَعَالَى- في هذا الكتاب -وهو كتاب الجهاد- ولم تزل المسائل متعلقةً بأحكامِ النَّفلِ، ثم ذلف المؤلف -رَحِمَهُ اللهُ تَعَالَى- في هذا الفصل الخاص لمَن لا يبلغون حدَّ الغنيمة ولهم أثر في القتال والمعركة والمشاركة والمساعدة والمساندة؛ فقد جعل لهم الشرع ما </w:t>
      </w:r>
      <w:r w:rsidRPr="00D841DB">
        <w:rPr>
          <w:rFonts w:cs="Traditional Arabic"/>
          <w:sz w:val="34"/>
          <w:szCs w:val="34"/>
          <w:rtl/>
        </w:rPr>
        <w:lastRenderedPageBreak/>
        <w:t xml:space="preserve">يعطون من الغنيمة، وما يشاركون به غيرهم من الهديَّة والعطيَّة، ولأجل ذلك قال المؤلف -رَحِمَهُ اللهُ تَعَالَى: </w:t>
      </w:r>
      <w:r w:rsidRPr="008B5DE2">
        <w:rPr>
          <w:rFonts w:cs="Traditional Arabic"/>
          <w:color w:val="0000FF"/>
          <w:sz w:val="34"/>
          <w:szCs w:val="34"/>
          <w:rtl/>
        </w:rPr>
        <w:t>(وَيَرْضَخُ لِمَنْ لاَ سَهْمَ لَهُ)</w:t>
      </w:r>
      <w:r w:rsidRPr="008B5DE2">
        <w:rPr>
          <w:rFonts w:cs="Traditional Arabic"/>
          <w:sz w:val="34"/>
          <w:szCs w:val="34"/>
          <w:rtl/>
        </w:rPr>
        <w:t>، وهنا المؤلف -رَحِمَهُ اللهُ تَعَالَى- جعل الرَّضخ لمن لا سهم له من الغنيمة في باب التَّنفيل</w:t>
      </w:r>
      <w:r w:rsidR="006C1893" w:rsidRPr="008B5DE2">
        <w:rPr>
          <w:rFonts w:cs="Traditional Arabic" w:hint="cs"/>
          <w:sz w:val="34"/>
          <w:szCs w:val="34"/>
          <w:rtl/>
        </w:rPr>
        <w:t>؛</w:t>
      </w:r>
      <w:r w:rsidRPr="008B5DE2">
        <w:rPr>
          <w:rFonts w:cs="Traditional Arabic"/>
          <w:sz w:val="34"/>
          <w:szCs w:val="34"/>
          <w:rtl/>
        </w:rPr>
        <w:t xml:space="preserve"> وذلك لأنَّ باب التَّنفيل هو حكمٌ من الإمام الذي له المسؤوليَّة في الإعطاء والهديَّة والتنفيل، وذلك لأنَّ الباب فيه واحدٌ من جهةِ أنَّ مرده إلى الإمام فيمَن يُعطَى وفي قدرِ ما يُعطَى.</w:t>
      </w:r>
    </w:p>
    <w:p w14:paraId="1BE9A2D3" w14:textId="64CBB929" w:rsidR="00D841DB" w:rsidRPr="008B5DE2" w:rsidRDefault="00D841DB" w:rsidP="00770C10">
      <w:pPr>
        <w:ind w:firstLine="296"/>
        <w:jc w:val="both"/>
        <w:rPr>
          <w:rFonts w:cs="Traditional Arabic"/>
          <w:sz w:val="34"/>
          <w:szCs w:val="34"/>
          <w:rtl/>
        </w:rPr>
      </w:pPr>
      <w:r w:rsidRPr="008B5DE2">
        <w:rPr>
          <w:rFonts w:cs="Traditional Arabic"/>
          <w:sz w:val="34"/>
          <w:szCs w:val="34"/>
          <w:rtl/>
        </w:rPr>
        <w:t>والرَّضخ الذي عبَّر عنه المؤلف -رَحِمَهُ اللهُ تَعَالَى- بقوله</w:t>
      </w:r>
      <w:r w:rsidR="006C1893" w:rsidRPr="008B5DE2">
        <w:rPr>
          <w:rFonts w:cs="Traditional Arabic" w:hint="cs"/>
          <w:sz w:val="34"/>
          <w:szCs w:val="34"/>
          <w:rtl/>
        </w:rPr>
        <w:t>:</w:t>
      </w:r>
      <w:r w:rsidRPr="008B5DE2">
        <w:rPr>
          <w:rFonts w:cs="Traditional Arabic"/>
          <w:sz w:val="34"/>
          <w:szCs w:val="34"/>
          <w:rtl/>
        </w:rPr>
        <w:t xml:space="preserve"> </w:t>
      </w:r>
      <w:r w:rsidRPr="008B5DE2">
        <w:rPr>
          <w:rFonts w:cs="Traditional Arabic"/>
          <w:color w:val="0000FF"/>
          <w:sz w:val="34"/>
          <w:szCs w:val="34"/>
          <w:rtl/>
        </w:rPr>
        <w:t>(وَيَرْضَخُ لِمَنْ لاَ سَهْمَ لَهُ)</w:t>
      </w:r>
      <w:r w:rsidRPr="008B5DE2">
        <w:rPr>
          <w:rFonts w:cs="Traditional Arabic"/>
          <w:sz w:val="34"/>
          <w:szCs w:val="34"/>
          <w:rtl/>
        </w:rPr>
        <w:t xml:space="preserve"> هو: الإعطاء، سُمِّيَ كذلك إبهارًا للاهتمام به، وأنَّه من جهة الإمام فهو الذي يرضخه، وهو الذي يثبِته.</w:t>
      </w:r>
    </w:p>
    <w:p w14:paraId="6D184048"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وأصل ذلك أنه جاء عن أصحاب النبي -صَلَّى اللهُ عَلَيْه وَسَلَّمَ- الحُكم به، فكلُّ مَن لم يكن أهلًا للقتال وشارك في المعركة وداخل فيها فإنه جاء عن الصَّحابة من إعطائهم، والعود عليهم ببعض ما غنموه وحصَّلوه في هذه المعركة.</w:t>
      </w:r>
    </w:p>
    <w:p w14:paraId="5666FCDF" w14:textId="044D2286"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قال المؤلف -رَحِمَهُ اللهُ تَعَالَى: </w:t>
      </w:r>
      <w:r w:rsidRPr="008B5DE2">
        <w:rPr>
          <w:rFonts w:cs="Traditional Arabic"/>
          <w:color w:val="0000FF"/>
          <w:sz w:val="34"/>
          <w:szCs w:val="34"/>
          <w:rtl/>
        </w:rPr>
        <w:t>(وَيَرْضَخُ لِمَنْ لاَ سَهْمَ لَهُ)</w:t>
      </w:r>
      <w:r w:rsidRPr="008B5DE2">
        <w:rPr>
          <w:rFonts w:cs="Traditional Arabic"/>
          <w:sz w:val="34"/>
          <w:szCs w:val="34"/>
          <w:rtl/>
        </w:rPr>
        <w:t>، أمَّا مَن له سهمٌ من الغنيمة فإنَّ حقه محفوظٌ، وطريقةُ تقسيمه معلومة، وسيأتي بيانها -بإذن الله جل وعلا- فيما يذكره المؤلف -رَحِمَهُ اللهُ تَعَالَى- من المسائل اللاحقة بعد الانتهاء من هذا الفصل -بإذن الله جل وعلا.</w:t>
      </w:r>
    </w:p>
    <w:p w14:paraId="47FFD472" w14:textId="4945B664"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هنا قال: </w:t>
      </w:r>
      <w:r w:rsidRPr="008B5DE2">
        <w:rPr>
          <w:rFonts w:cs="Traditional Arabic"/>
          <w:color w:val="0000FF"/>
          <w:sz w:val="34"/>
          <w:szCs w:val="34"/>
          <w:rtl/>
        </w:rPr>
        <w:t>(مِنَ النِّسَاءِ)</w:t>
      </w:r>
      <w:r w:rsidRPr="008B5DE2">
        <w:rPr>
          <w:rFonts w:cs="Traditional Arabic"/>
          <w:sz w:val="34"/>
          <w:szCs w:val="34"/>
          <w:rtl/>
        </w:rPr>
        <w:t>، كما تقدَّمَ أنَّ النساء من جهة الش</w:t>
      </w:r>
      <w:r w:rsidR="002F2E8D" w:rsidRPr="008B5DE2">
        <w:rPr>
          <w:rFonts w:cs="Traditional Arabic" w:hint="cs"/>
          <w:sz w:val="34"/>
          <w:szCs w:val="34"/>
          <w:rtl/>
        </w:rPr>
        <w:t>َّ</w:t>
      </w:r>
      <w:r w:rsidRPr="008B5DE2">
        <w:rPr>
          <w:rFonts w:cs="Traditional Arabic"/>
          <w:sz w:val="34"/>
          <w:szCs w:val="34"/>
          <w:rtl/>
        </w:rPr>
        <w:t>رع لا مدخل لهنَّ في القتال، كما جاء ذلك في حديث عائشة على ما تقدَّم، وقلنا: إنه يُمكن أن تدخل النساء م</w:t>
      </w:r>
      <w:r w:rsidR="002F2E8D" w:rsidRPr="008B5DE2">
        <w:rPr>
          <w:rFonts w:cs="Traditional Arabic" w:hint="cs"/>
          <w:sz w:val="34"/>
          <w:szCs w:val="34"/>
          <w:rtl/>
        </w:rPr>
        <w:t>ُ</w:t>
      </w:r>
      <w:r w:rsidRPr="008B5DE2">
        <w:rPr>
          <w:rFonts w:cs="Traditional Arabic"/>
          <w:sz w:val="34"/>
          <w:szCs w:val="34"/>
          <w:rtl/>
        </w:rPr>
        <w:t>عاو</w:t>
      </w:r>
      <w:r w:rsidR="002F2E8D" w:rsidRPr="008B5DE2">
        <w:rPr>
          <w:rFonts w:cs="Traditional Arabic" w:hint="cs"/>
          <w:sz w:val="34"/>
          <w:szCs w:val="34"/>
          <w:rtl/>
        </w:rPr>
        <w:t>ِ</w:t>
      </w:r>
      <w:r w:rsidRPr="008B5DE2">
        <w:rPr>
          <w:rFonts w:cs="Traditional Arabic"/>
          <w:sz w:val="34"/>
          <w:szCs w:val="34"/>
          <w:rtl/>
        </w:rPr>
        <w:t>نات بحدودٍ يحصل بها الإعانة، ويُتَّقى به</w:t>
      </w:r>
      <w:r w:rsidR="00CF3EF2" w:rsidRPr="008B5DE2">
        <w:rPr>
          <w:rFonts w:cs="Traditional Arabic" w:hint="cs"/>
          <w:sz w:val="34"/>
          <w:szCs w:val="34"/>
          <w:rtl/>
        </w:rPr>
        <w:t>ن</w:t>
      </w:r>
      <w:r w:rsidRPr="008B5DE2">
        <w:rPr>
          <w:rFonts w:cs="Traditional Arabic"/>
          <w:sz w:val="34"/>
          <w:szCs w:val="34"/>
          <w:rtl/>
        </w:rPr>
        <w:t xml:space="preserve"> ما يُمكن أن يكون هدفًا للعدو من جهةِ طلبِ أشخاصهنَّ، أو من جهةِ أن يكنَّ ثغرةً على بلاد المسلمين من جهة الضَّعف أو الخور، أو سرعة النُّكوص والهزيمة، فيُجعلنَ في موضعٍ يتأتَّى منه المصلحة، ويُؤمَنُ به من المفسدة.</w:t>
      </w:r>
    </w:p>
    <w:p w14:paraId="3C8606A9"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قوله: </w:t>
      </w:r>
      <w:r w:rsidRPr="008B5DE2">
        <w:rPr>
          <w:rFonts w:cs="Traditional Arabic"/>
          <w:color w:val="0000FF"/>
          <w:sz w:val="34"/>
          <w:szCs w:val="34"/>
          <w:rtl/>
        </w:rPr>
        <w:t>(وَالصِّبْيَانِ)</w:t>
      </w:r>
      <w:r w:rsidRPr="008B5DE2">
        <w:rPr>
          <w:rFonts w:cs="Traditional Arabic"/>
          <w:sz w:val="34"/>
          <w:szCs w:val="34"/>
          <w:rtl/>
        </w:rPr>
        <w:t>، كذلك لو قُدِّر لبعض الصبيان الصِّغار مَن لم يبلغ أن شارك فإنه يُجعل له جزاء مشاركته، إظهارًا لفضل دخوله في هذه المعركة والإعانة فيها.</w:t>
      </w:r>
    </w:p>
    <w:p w14:paraId="7CBA54C9" w14:textId="5D86F8E1"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قوله: </w:t>
      </w:r>
      <w:r w:rsidRPr="008B5DE2">
        <w:rPr>
          <w:rFonts w:cs="Traditional Arabic"/>
          <w:color w:val="0000FF"/>
          <w:sz w:val="34"/>
          <w:szCs w:val="34"/>
          <w:rtl/>
        </w:rPr>
        <w:t>(وَاْلعَبِيْدِ)</w:t>
      </w:r>
      <w:r w:rsidRPr="008B5DE2">
        <w:rPr>
          <w:rFonts w:cs="Traditional Arabic"/>
          <w:sz w:val="34"/>
          <w:szCs w:val="34"/>
          <w:rtl/>
        </w:rPr>
        <w:t>، فإنَّ العبيد من حيث الأصل لا يملكون، والغنيمة تمليك، ولكن ل</w:t>
      </w:r>
      <w:r w:rsidR="00CF3EF2" w:rsidRPr="008B5DE2">
        <w:rPr>
          <w:rFonts w:cs="Traditional Arabic" w:hint="cs"/>
          <w:sz w:val="34"/>
          <w:szCs w:val="34"/>
          <w:rtl/>
        </w:rPr>
        <w:t>َ</w:t>
      </w:r>
      <w:r w:rsidRPr="008B5DE2">
        <w:rPr>
          <w:rFonts w:cs="Traditional Arabic"/>
          <w:sz w:val="34"/>
          <w:szCs w:val="34"/>
          <w:rtl/>
        </w:rPr>
        <w:t>مَّا كان مردُّ ذلك إلى أنَّهم شاركوا ودفعوا ونافحوا؛ فإنهم يُعطَونَ، سواء عادَ ذلك إلى أسيادهم، أو بقي لهم من جهة أنَّ سيده أذن له في الانتفاع والاستنفاع بذلك.</w:t>
      </w:r>
    </w:p>
    <w:p w14:paraId="1353A998" w14:textId="77777777" w:rsidR="00D841DB" w:rsidRPr="00D841DB" w:rsidRDefault="00D841DB" w:rsidP="00770C10">
      <w:pPr>
        <w:ind w:firstLine="296"/>
        <w:jc w:val="both"/>
        <w:rPr>
          <w:rFonts w:cs="Traditional Arabic"/>
          <w:sz w:val="34"/>
          <w:szCs w:val="34"/>
          <w:rtl/>
        </w:rPr>
      </w:pPr>
      <w:r w:rsidRPr="002271E9">
        <w:rPr>
          <w:rFonts w:cs="Traditional Arabic"/>
          <w:b/>
          <w:bCs/>
          <w:sz w:val="34"/>
          <w:szCs w:val="34"/>
          <w:u w:val="dotDotDash" w:color="FF0000"/>
          <w:rtl/>
        </w:rPr>
        <w:lastRenderedPageBreak/>
        <w:t>لقائل أن يقول</w:t>
      </w:r>
      <w:r w:rsidRPr="00D841DB">
        <w:rPr>
          <w:rFonts w:cs="Traditional Arabic"/>
          <w:sz w:val="34"/>
          <w:szCs w:val="34"/>
          <w:rtl/>
        </w:rPr>
        <w:t>: كأن في هذا إشارةٌ إلى التَّمييز -أو العنصري</w:t>
      </w:r>
      <w:r w:rsidR="002F2E8D">
        <w:rPr>
          <w:rFonts w:cs="Traditional Arabic" w:hint="cs"/>
          <w:sz w:val="34"/>
          <w:szCs w:val="34"/>
          <w:rtl/>
        </w:rPr>
        <w:t>َّ</w:t>
      </w:r>
      <w:r w:rsidRPr="00D841DB">
        <w:rPr>
          <w:rFonts w:cs="Traditional Arabic"/>
          <w:sz w:val="34"/>
          <w:szCs w:val="34"/>
          <w:rtl/>
        </w:rPr>
        <w:t>ة- بالعبارات الحديثة والمعاصرة لدى أهل هذا الزَّمان، أنَّ العبيد درجة ثانية أو ثالثة في الإسلام؟</w:t>
      </w:r>
    </w:p>
    <w:p w14:paraId="0B9DE864"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نحن تحدَّثنا عن ذلك سابقًا، لكن لمزيد الحاجة إلى التَّنصيص على مثل هذه المسائل، وأهميَّة ركوز هذه الأصول لدى طالب العلم بما يمنع جريان هذه الشُّبه والدخول منها من أهل الأهواء الذين يَعمدون إلى تنقُّص الشَّرع بمثل هذه الأشياء؛ فإنَّما هي شُبهٌ لا حقيقة لها، وذلك أن يُعلَم أن العبيد حقيقةٌ موجودة على مرِّ التَّاريخ، وإنما جاء الشرع بتضييق دائرتها، فهذا أوَّل محاسن هذه الملَّة والشِّرعة، التي هي شِرعة نبينا محمدٍ -صَلَّى اللهُ عَلَيْه وَسَلَّمَ- ودين أهل الإسلام، وهو خاتم الأديان، فلم يجعل طريقًا إلى تعبيد الناس إلَّا من جهة الحرب مع الكفار، وأيضًا بسببٍ هم طلبوه لأنفسهم، إذ أنَّ مَن لم يتعبَّد لله -جَلَّ وَعَلَا- فقد رضيَ بالعبوديَّة للمخلوق، وقد رضي بأن يكونَ مأسورًا لمَن سوى الله -جَلَّ وَعَلَا-، فلما رضي على نفسه بذلك</w:t>
      </w:r>
      <w:r w:rsidR="00770C10" w:rsidRPr="008B5DE2">
        <w:rPr>
          <w:rFonts w:cs="Traditional Arabic"/>
          <w:sz w:val="34"/>
          <w:szCs w:val="34"/>
          <w:rtl/>
        </w:rPr>
        <w:t xml:space="preserve"> </w:t>
      </w:r>
      <w:r w:rsidRPr="008B5DE2">
        <w:rPr>
          <w:rFonts w:cs="Traditional Arabic"/>
          <w:sz w:val="34"/>
          <w:szCs w:val="34"/>
          <w:rtl/>
        </w:rPr>
        <w:t>كان ممكنًا أن يدخل في هذا إذا رأى الإمامُ ذلك في طريقة القسم على ما سيأتي -بإذن الله جل وعلا- وقد مرَّت الإشارة إلى شيءٍ من ذلك.</w:t>
      </w:r>
    </w:p>
    <w:p w14:paraId="43E8F256" w14:textId="513884EF"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إذن؛ هو الذي طلب هذا السبيل، ولذلك كان من أعظم الآثام: ما جاء في الشرع أن النبي -صَلَّى اللهُ عَلَيْه وَسَلَّمَ- قال: </w:t>
      </w:r>
      <w:r w:rsidR="00770C10" w:rsidRPr="008B5DE2">
        <w:rPr>
          <w:rFonts w:cs="Traditional Arabic" w:hint="cs"/>
          <w:color w:val="008000"/>
          <w:sz w:val="34"/>
          <w:szCs w:val="34"/>
          <w:rtl/>
        </w:rPr>
        <w:t>«</w:t>
      </w:r>
      <w:r w:rsidR="001F6601" w:rsidRPr="008B5DE2">
        <w:rPr>
          <w:rFonts w:cs="Traditional Arabic"/>
          <w:color w:val="008000"/>
          <w:sz w:val="34"/>
          <w:szCs w:val="34"/>
          <w:rtl/>
        </w:rPr>
        <w:t>ثَلاثَةٌ أنا خَصْمُهُمْ يَومَ القِيامَةِ: رَجُلٌ أعْطَى بي ثُمَّ غَدَرَ، ورَجُلٌ باعَ حُرًّا فأكَلَ ثَمَنَهُ</w:t>
      </w:r>
      <w:r w:rsidR="00770C10" w:rsidRPr="008B5DE2">
        <w:rPr>
          <w:rFonts w:cs="Traditional Arabic" w:hint="cs"/>
          <w:color w:val="008000"/>
          <w:sz w:val="34"/>
          <w:szCs w:val="34"/>
          <w:rtl/>
        </w:rPr>
        <w:t>»</w:t>
      </w:r>
      <w:r w:rsidR="001F6601" w:rsidRPr="008B5DE2">
        <w:rPr>
          <w:rStyle w:val="FootnoteReference"/>
          <w:rFonts w:cs="Traditional Arabic"/>
          <w:color w:val="008000"/>
          <w:sz w:val="34"/>
          <w:szCs w:val="34"/>
          <w:rtl/>
        </w:rPr>
        <w:footnoteReference w:id="1"/>
      </w:r>
      <w:r w:rsidRPr="008B5DE2">
        <w:rPr>
          <w:rFonts w:cs="Traditional Arabic"/>
          <w:sz w:val="34"/>
          <w:szCs w:val="34"/>
          <w:rtl/>
        </w:rPr>
        <w:t>، يعني</w:t>
      </w:r>
      <w:r w:rsidR="00AB1CB6" w:rsidRPr="008B5DE2">
        <w:rPr>
          <w:rFonts w:cs="Traditional Arabic" w:hint="cs"/>
          <w:sz w:val="34"/>
          <w:szCs w:val="34"/>
          <w:rtl/>
        </w:rPr>
        <w:t>:</w:t>
      </w:r>
      <w:r w:rsidRPr="008B5DE2">
        <w:rPr>
          <w:rFonts w:cs="Traditional Arabic"/>
          <w:sz w:val="34"/>
          <w:szCs w:val="34"/>
          <w:rtl/>
        </w:rPr>
        <w:t xml:space="preserve"> جعله عبدًا بعدَ أن كان حرًّا، فكان ذلك من أعظم الآثام، وأعظم ما يكون من الإجرام والعصيان في الشرع، ولذلك كان النبي -صَلَّى اللهُ عَلَيْه وَسَلَّمَ- خصمه يوم القيامة. إذن؛ هذا هو ما جاء في الشرع تجاه هذا الأمر.</w:t>
      </w:r>
    </w:p>
    <w:p w14:paraId="5AA594F2" w14:textId="77777777"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ثم انظر</w:t>
      </w:r>
      <w:r w:rsidRPr="008B5DE2">
        <w:rPr>
          <w:rFonts w:cs="Traditional Arabic"/>
          <w:sz w:val="34"/>
          <w:szCs w:val="34"/>
          <w:rtl/>
        </w:rPr>
        <w:t>! الشرع هو الذي جاء بعد ذلك إلى هؤلاء العبيد حالَ عبوديتهم فنظَمَ أمورهم، وأحسن إليهم، وتمَّمَ كلَّ ما يتعلَّق بهم من حقوق، وما عليهم من حقوق كذلك.</w:t>
      </w:r>
    </w:p>
    <w:p w14:paraId="1D50019A" w14:textId="77777777"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على سبيل المثال</w:t>
      </w:r>
      <w:r w:rsidRPr="008B5DE2">
        <w:rPr>
          <w:rFonts w:cs="Traditional Arabic"/>
          <w:sz w:val="34"/>
          <w:szCs w:val="34"/>
          <w:rtl/>
        </w:rPr>
        <w:t xml:space="preserve">: منع ظلمهم، ومنع الاعتداء عليهم، ومنع تحميلهم ما لا يطيقون، وأمرَ بالإحسان إليهم، وأن يُطعموا مما يُطعم أسيادهم، وأن يكتسوا مما يكتسي به أسيادهم، وأمر بالإحسان إليهم حتى جاءت آخر وصيةٍ للنبي -صَلَّى اللهُ عَلَيْه وَسَلَّمَ: </w:t>
      </w:r>
      <w:r w:rsidR="002F2E8D" w:rsidRPr="008B5DE2">
        <w:rPr>
          <w:rFonts w:cs="Traditional Arabic"/>
          <w:color w:val="008000"/>
          <w:sz w:val="34"/>
          <w:szCs w:val="34"/>
          <w:rtl/>
        </w:rPr>
        <w:t>«</w:t>
      </w:r>
      <w:r w:rsidR="001F6601" w:rsidRPr="008B5DE2">
        <w:rPr>
          <w:rFonts w:cs="Traditional Arabic"/>
          <w:color w:val="008000"/>
          <w:sz w:val="34"/>
          <w:szCs w:val="34"/>
          <w:rtl/>
        </w:rPr>
        <w:t>الصَّلاةَ وما ملَكت أيمانُكُم</w:t>
      </w:r>
      <w:r w:rsidR="00770C10" w:rsidRPr="008B5DE2">
        <w:rPr>
          <w:rFonts w:cs="Traditional Arabic"/>
          <w:color w:val="008000"/>
          <w:sz w:val="34"/>
          <w:szCs w:val="34"/>
          <w:rtl/>
        </w:rPr>
        <w:t>»</w:t>
      </w:r>
      <w:r w:rsidR="001F6601" w:rsidRPr="008B5DE2">
        <w:rPr>
          <w:rStyle w:val="FootnoteReference"/>
          <w:rFonts w:cs="Traditional Arabic"/>
          <w:sz w:val="34"/>
          <w:szCs w:val="34"/>
          <w:rtl/>
        </w:rPr>
        <w:footnoteReference w:id="2"/>
      </w:r>
      <w:r w:rsidRPr="008B5DE2">
        <w:rPr>
          <w:rFonts w:cs="Traditional Arabic"/>
          <w:sz w:val="34"/>
          <w:szCs w:val="34"/>
          <w:rtl/>
        </w:rPr>
        <w:t>، فأمر بالإحسان إليهم.</w:t>
      </w:r>
    </w:p>
    <w:p w14:paraId="215A23D3" w14:textId="1EFF42B5" w:rsidR="00D841DB" w:rsidRPr="008B5DE2" w:rsidRDefault="00D841DB" w:rsidP="00770C10">
      <w:pPr>
        <w:ind w:firstLine="296"/>
        <w:jc w:val="both"/>
        <w:rPr>
          <w:rFonts w:cs="Traditional Arabic"/>
          <w:sz w:val="34"/>
          <w:szCs w:val="34"/>
          <w:rtl/>
        </w:rPr>
      </w:pPr>
      <w:r w:rsidRPr="008B5DE2">
        <w:rPr>
          <w:rFonts w:cs="Traditional Arabic"/>
          <w:sz w:val="34"/>
          <w:szCs w:val="34"/>
          <w:rtl/>
        </w:rPr>
        <w:lastRenderedPageBreak/>
        <w:t>كذلك حفظ حقهم في الزَّوجيَّة والشَّهوة والرَّاحة، وفي كل المناحي، حتَّى في الشرع -وهو ما يقرره الفقهاء- أن نفقة العبد مقدَّمةٌ على نفقة الولد، فمن كان له عبدٌ وولدٌ وليس عنده إلَّا مالٌ قليل لا يكفي لجميع مَن تحتَ مسؤوليَّته؛ فإنَّ العبد يُقدَّم في النفقة، مع أنَّ الولد ولده، ولكن ل</w:t>
      </w:r>
      <w:r w:rsidR="00AB1CB6" w:rsidRPr="008B5DE2">
        <w:rPr>
          <w:rFonts w:cs="Traditional Arabic" w:hint="cs"/>
          <w:sz w:val="34"/>
          <w:szCs w:val="34"/>
          <w:rtl/>
        </w:rPr>
        <w:t>َ</w:t>
      </w:r>
      <w:r w:rsidRPr="008B5DE2">
        <w:rPr>
          <w:rFonts w:cs="Traditional Arabic"/>
          <w:sz w:val="34"/>
          <w:szCs w:val="34"/>
          <w:rtl/>
        </w:rPr>
        <w:t>مَّا كان العبد محجورًا على السَّيد، وليس بقدرته أن يذهب ويتكسَّبَ، كان حقه في النَّفقة م</w:t>
      </w:r>
      <w:r w:rsidR="00AB1CB6" w:rsidRPr="008B5DE2">
        <w:rPr>
          <w:rFonts w:cs="Traditional Arabic" w:hint="cs"/>
          <w:sz w:val="34"/>
          <w:szCs w:val="34"/>
          <w:rtl/>
        </w:rPr>
        <w:t>ُ</w:t>
      </w:r>
      <w:r w:rsidRPr="008B5DE2">
        <w:rPr>
          <w:rFonts w:cs="Traditional Arabic"/>
          <w:sz w:val="34"/>
          <w:szCs w:val="34"/>
          <w:rtl/>
        </w:rPr>
        <w:t>قدَّمًا، أما الولد فإن لم يجد من والد النفقة فيذهب يطلب ما يكون به رزقًا، ولم يكن بمنزلة العبد.</w:t>
      </w:r>
    </w:p>
    <w:p w14:paraId="1A1D15F2"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كلُّ هذا يُبيِّن لنا حقيقة التعامل مع العبيد، حتى في المعركة مع كونهم ليسوا من أهل المشاركة، ولا يُطالَب منهم ذلك، ولذلك سُهِّلَت في حقهم كثير من الأحكام، مثل صلاة الجماعة، الجهاد، وجوب الحج، إلى غير ذلك؛ لئلَّا يُرهقوا، فعليهم حقوق لأسيادهم، ويُطالبون بحقوق الله -جَلَّ وَعَلَا- فسُهِّلَ علنهم في حقوق الله أيسر ما يكون لئلَّا يكون في ذلك عنتٌ ومشقَّةٌ</w:t>
      </w:r>
      <w:r w:rsidR="00770C10">
        <w:rPr>
          <w:rFonts w:cs="Traditional Arabic"/>
          <w:sz w:val="34"/>
          <w:szCs w:val="34"/>
          <w:rtl/>
        </w:rPr>
        <w:t xml:space="preserve"> </w:t>
      </w:r>
      <w:r w:rsidRPr="00D841DB">
        <w:rPr>
          <w:rFonts w:cs="Traditional Arabic"/>
          <w:sz w:val="34"/>
          <w:szCs w:val="34"/>
          <w:rtl/>
        </w:rPr>
        <w:t>عليهم، وهذا فضل الله -جَلَّ وَعَلَا.-، فلذلك كان هذا الشرع أتم الشرائع وأكملها، وإنَّما يأتي أهل الأهواء فينتزعون مسألة ويُظهرونها، فتجري وتسري على مَن لا خلاق له ولا علم عنده، فيظنُّ ذلك صحيحًا، أو مَن في قلوبهم هوى فيريدون أن يُلبِّسوا الحق ويُضيِّعوه، حتى ولو عرفوا المسألة وعلموها، وذلك أعظم ما يكون من الضلال، وأشدُّ ما يكون من الشر.</w:t>
      </w:r>
    </w:p>
    <w:p w14:paraId="68DF928B"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والذي يجري عند كثيرٍ من طلبة العلم أو بعض الناس أو محبي الخير أنَّه يُسهَّلُ لهم مثل هذه المسائل من باب جهلهم بأصل ما جاء في الشرع والنَّظرِ إلى عمومات النصوص والمسائل وما جاء من تمام الأحكام.</w:t>
      </w:r>
    </w:p>
    <w:p w14:paraId="6405D016"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ولذلك حتَّى الكفار ذكرهم المؤلف -رَحِمَهُ اللهُ تَعَالَى- بعدَ العبيد في أنهم يُرضَخُ لهم، وهنا أعظم ما يكون من الع</w:t>
      </w:r>
      <w:r w:rsidR="00770C10">
        <w:rPr>
          <w:rFonts w:cs="Traditional Arabic" w:hint="cs"/>
          <w:sz w:val="34"/>
          <w:szCs w:val="34"/>
          <w:rtl/>
        </w:rPr>
        <w:t>د</w:t>
      </w:r>
      <w:r w:rsidRPr="00D841DB">
        <w:rPr>
          <w:rFonts w:cs="Traditional Arabic"/>
          <w:sz w:val="34"/>
          <w:szCs w:val="34"/>
          <w:rtl/>
        </w:rPr>
        <w:t xml:space="preserve">ل والإحسان، فمع ذكر المؤلف -رَحِمَهُ اللهُ تَعَالَى- من أنه لا يستعان بمشركٍ إلَّا لحاجةٍ؛ لكن إذا استُعينَ به أٌعطي، وإذا طُلبَ جُوزيَ، وإذا انتفع منه أهل الإسلام كافئوه على ذلك، ولذلك قال المؤلف -رَحِمَهُ اللهُ تَعَالَى: </w:t>
      </w:r>
      <w:r w:rsidRPr="00341D98">
        <w:rPr>
          <w:rFonts w:cs="Traditional Arabic"/>
          <w:color w:val="0000FF"/>
          <w:sz w:val="34"/>
          <w:szCs w:val="34"/>
          <w:rtl/>
        </w:rPr>
        <w:t>(وَاْلكُفَّارِ،</w:t>
      </w:r>
      <w:r w:rsidR="00770C10" w:rsidRPr="00341D98">
        <w:rPr>
          <w:rFonts w:cs="Traditional Arabic"/>
          <w:color w:val="0000FF"/>
          <w:sz w:val="34"/>
          <w:szCs w:val="34"/>
          <w:rtl/>
        </w:rPr>
        <w:t xml:space="preserve"> </w:t>
      </w:r>
      <w:r w:rsidRPr="00341D98">
        <w:rPr>
          <w:rFonts w:cs="Traditional Arabic"/>
          <w:color w:val="0000FF"/>
          <w:sz w:val="34"/>
          <w:szCs w:val="34"/>
          <w:rtl/>
        </w:rPr>
        <w:t>فَيُعْطِيْهِمْ عَلى قَدْرِ غِنَائِهِمْ)</w:t>
      </w:r>
      <w:r w:rsidRPr="00D841DB">
        <w:rPr>
          <w:rFonts w:cs="Traditional Arabic"/>
          <w:sz w:val="34"/>
          <w:szCs w:val="34"/>
          <w:rtl/>
        </w:rPr>
        <w:t>، يعني ما يحصل بهم من النفع والأثر، فبناء على ذلك يكون في هذا شيءٌ من التَّفاوت، فقد يُعطَى هذا الكفار أعظم مما أُعطي العبد، وقد تًعطَى هذه المرأة أعظم ممَّا أُعطي الصَّبي، وهكذا بحسب ما كان منهم، وما كان لهم من الأثر.</w:t>
      </w:r>
    </w:p>
    <w:p w14:paraId="4E0CC3EB" w14:textId="5DDCBB8F" w:rsidR="00D841DB" w:rsidRPr="00D841DB" w:rsidRDefault="00D841DB" w:rsidP="00770C10">
      <w:pPr>
        <w:ind w:firstLine="296"/>
        <w:jc w:val="both"/>
        <w:rPr>
          <w:rFonts w:cs="Traditional Arabic"/>
          <w:sz w:val="34"/>
          <w:szCs w:val="34"/>
          <w:rtl/>
        </w:rPr>
      </w:pPr>
      <w:r w:rsidRPr="00D841DB">
        <w:rPr>
          <w:rFonts w:cs="Traditional Arabic"/>
          <w:sz w:val="34"/>
          <w:szCs w:val="34"/>
          <w:rtl/>
        </w:rPr>
        <w:t>وأصل ذلك كما قلنا</w:t>
      </w:r>
      <w:r w:rsidR="00AB1CB6">
        <w:rPr>
          <w:rFonts w:cs="Traditional Arabic" w:hint="cs"/>
          <w:sz w:val="34"/>
          <w:szCs w:val="34"/>
          <w:rtl/>
        </w:rPr>
        <w:t>:</w:t>
      </w:r>
      <w:r w:rsidRPr="00D841DB">
        <w:rPr>
          <w:rFonts w:cs="Traditional Arabic"/>
          <w:sz w:val="34"/>
          <w:szCs w:val="34"/>
          <w:rtl/>
        </w:rPr>
        <w:t xml:space="preserve"> هو ما جاء عن الصحابة، وربما جاء في ذلك بعض ما رفع إلى النبي -صَلَّى اللهُ عَلَيْه وَسَلَّمَ-</w:t>
      </w:r>
      <w:r w:rsidR="00770C10">
        <w:rPr>
          <w:rFonts w:cs="Traditional Arabic"/>
          <w:sz w:val="34"/>
          <w:szCs w:val="34"/>
          <w:rtl/>
        </w:rPr>
        <w:t>،</w:t>
      </w:r>
      <w:r w:rsidRPr="00D841DB">
        <w:rPr>
          <w:rFonts w:cs="Traditional Arabic"/>
          <w:sz w:val="34"/>
          <w:szCs w:val="34"/>
          <w:rtl/>
        </w:rPr>
        <w:t xml:space="preserve"> لكن أيًّا كان إذا قلنا إن فيه ضعفٌ؛ فالعمدة في هذا ما استقرَّ عند الصحابة -رضوان ال</w:t>
      </w:r>
      <w:r w:rsidR="006C1893">
        <w:rPr>
          <w:rFonts w:cs="Traditional Arabic" w:hint="cs"/>
          <w:sz w:val="34"/>
          <w:szCs w:val="34"/>
          <w:rtl/>
        </w:rPr>
        <w:t>ل</w:t>
      </w:r>
      <w:r w:rsidRPr="00D841DB">
        <w:rPr>
          <w:rFonts w:cs="Traditional Arabic"/>
          <w:sz w:val="34"/>
          <w:szCs w:val="34"/>
          <w:rtl/>
        </w:rPr>
        <w:t>ه عليهم وأرضاهم.</w:t>
      </w:r>
    </w:p>
    <w:p w14:paraId="5AC4E5BC"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{قال -رَحِمَهُ اللهُ تَعَالَى: </w:t>
      </w:r>
      <w:r w:rsidRPr="00341D98">
        <w:rPr>
          <w:rFonts w:cs="Traditional Arabic"/>
          <w:color w:val="0000FF"/>
          <w:sz w:val="34"/>
          <w:szCs w:val="34"/>
          <w:rtl/>
        </w:rPr>
        <w:t>(وَلاَ يَبْلُغُ بِالرَّاجِلِ مِنْهُمْ سَهْمَ رَاجِلٍ، وَلاَ بِاْلفَارِسِ مِنْهُمْ سَهْمَ فَارِسٍ)</w:t>
      </w:r>
      <w:r w:rsidRPr="00D841DB">
        <w:rPr>
          <w:rFonts w:cs="Traditional Arabic"/>
          <w:sz w:val="34"/>
          <w:szCs w:val="34"/>
          <w:rtl/>
        </w:rPr>
        <w:t>}.</w:t>
      </w:r>
    </w:p>
    <w:p w14:paraId="4EAE558E" w14:textId="63D2DFB3" w:rsidR="00D841DB" w:rsidRPr="00D841DB" w:rsidRDefault="00D841DB" w:rsidP="00770C10">
      <w:pPr>
        <w:ind w:firstLine="296"/>
        <w:jc w:val="both"/>
        <w:rPr>
          <w:rFonts w:cs="Traditional Arabic"/>
          <w:sz w:val="34"/>
          <w:szCs w:val="34"/>
          <w:rtl/>
        </w:rPr>
      </w:pPr>
      <w:r w:rsidRPr="00D841DB">
        <w:rPr>
          <w:rFonts w:cs="Traditional Arabic"/>
          <w:sz w:val="34"/>
          <w:szCs w:val="34"/>
          <w:rtl/>
        </w:rPr>
        <w:lastRenderedPageBreak/>
        <w:t>قال المؤلف</w:t>
      </w:r>
      <w:r w:rsidR="006C1893">
        <w:rPr>
          <w:rFonts w:cs="Traditional Arabic" w:hint="cs"/>
          <w:sz w:val="34"/>
          <w:szCs w:val="34"/>
          <w:rtl/>
        </w:rPr>
        <w:t>:</w:t>
      </w:r>
      <w:r w:rsidRPr="00D841DB">
        <w:rPr>
          <w:rFonts w:cs="Traditional Arabic"/>
          <w:sz w:val="34"/>
          <w:szCs w:val="34"/>
          <w:rtl/>
        </w:rPr>
        <w:t xml:space="preserve"> </w:t>
      </w:r>
      <w:r w:rsidRPr="00341D98">
        <w:rPr>
          <w:rFonts w:cs="Traditional Arabic"/>
          <w:color w:val="0000FF"/>
          <w:sz w:val="34"/>
          <w:szCs w:val="34"/>
          <w:rtl/>
        </w:rPr>
        <w:t>(وَلاَ يَبْلُغُ)</w:t>
      </w:r>
      <w:r w:rsidRPr="00D841DB">
        <w:rPr>
          <w:rFonts w:cs="Traditional Arabic"/>
          <w:sz w:val="34"/>
          <w:szCs w:val="34"/>
          <w:rtl/>
        </w:rPr>
        <w:t>، يعني</w:t>
      </w:r>
      <w:r w:rsidR="006C1893">
        <w:rPr>
          <w:rFonts w:cs="Traditional Arabic" w:hint="cs"/>
          <w:sz w:val="34"/>
          <w:szCs w:val="34"/>
          <w:rtl/>
        </w:rPr>
        <w:t>:</w:t>
      </w:r>
      <w:r w:rsidRPr="00D841DB">
        <w:rPr>
          <w:rFonts w:cs="Traditional Arabic"/>
          <w:sz w:val="34"/>
          <w:szCs w:val="34"/>
          <w:rtl/>
        </w:rPr>
        <w:t xml:space="preserve"> الإمام. وفي نسخة </w:t>
      </w:r>
      <w:r w:rsidRPr="00341D98">
        <w:rPr>
          <w:rFonts w:cs="Traditional Arabic"/>
          <w:color w:val="0000FF"/>
          <w:sz w:val="34"/>
          <w:szCs w:val="34"/>
          <w:rtl/>
        </w:rPr>
        <w:t>(وَلاَ يُبْلَغُ)</w:t>
      </w:r>
      <w:r w:rsidRPr="00D841DB">
        <w:rPr>
          <w:rFonts w:cs="Traditional Arabic"/>
          <w:sz w:val="34"/>
          <w:szCs w:val="34"/>
          <w:rtl/>
        </w:rPr>
        <w:t xml:space="preserve"> باعتبار أن قال</w:t>
      </w:r>
      <w:r w:rsidR="006C1893">
        <w:rPr>
          <w:rFonts w:cs="Traditional Arabic" w:hint="cs"/>
          <w:sz w:val="34"/>
          <w:szCs w:val="34"/>
          <w:rtl/>
        </w:rPr>
        <w:t>:</w:t>
      </w:r>
      <w:r w:rsidRPr="00D841DB">
        <w:rPr>
          <w:rFonts w:cs="Traditional Arabic"/>
          <w:sz w:val="34"/>
          <w:szCs w:val="34"/>
          <w:rtl/>
        </w:rPr>
        <w:t xml:space="preserve"> </w:t>
      </w:r>
      <w:r w:rsidRPr="00341D98">
        <w:rPr>
          <w:rFonts w:cs="Traditional Arabic"/>
          <w:color w:val="0000FF"/>
          <w:sz w:val="34"/>
          <w:szCs w:val="34"/>
          <w:rtl/>
        </w:rPr>
        <w:t>(وِيُرضَخُ)</w:t>
      </w:r>
      <w:r w:rsidRPr="00D841DB">
        <w:rPr>
          <w:rFonts w:cs="Traditional Arabic"/>
          <w:sz w:val="34"/>
          <w:szCs w:val="34"/>
          <w:rtl/>
        </w:rPr>
        <w:t>، بناه للمجهول من حيث الأصل؛ وكلها تؤدِّي المعنى.</w:t>
      </w:r>
    </w:p>
    <w:p w14:paraId="111516E2"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هذا الذي ذكره المؤلف -رَحِمَهُ اللهُ تَعَالَى- في هذا الموطن هو بمثابة الضَّابط لما يعطون، وذكر أنه ليس شيءٌ يُخصَّصُ لهم، وليس لهم شيءٌ مقدَّرٌ، وإنَّما مردُّ ذلك إلى الإمام.</w:t>
      </w:r>
    </w:p>
    <w:p w14:paraId="711B9DF6"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هل هذا المرد على الإطلاق فيكون له فسحةٌ في أن يفرض لهم أكثر أو أقل، أو شيئًا عظيمًا أو حقيرًا؟</w:t>
      </w:r>
    </w:p>
    <w:p w14:paraId="4B87D99B" w14:textId="4134DB68"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يقول المؤلف: </w:t>
      </w:r>
      <w:r w:rsidRPr="008B5DE2">
        <w:rPr>
          <w:rFonts w:cs="Traditional Arabic"/>
          <w:color w:val="0000FF"/>
          <w:sz w:val="34"/>
          <w:szCs w:val="34"/>
          <w:rtl/>
        </w:rPr>
        <w:t xml:space="preserve">(وَلاَ يَبْلُغُ </w:t>
      </w:r>
      <w:bookmarkStart w:id="1" w:name="_Hlk35287413"/>
      <w:r w:rsidRPr="008B5DE2">
        <w:rPr>
          <w:rFonts w:cs="Traditional Arabic"/>
          <w:color w:val="0000FF"/>
          <w:sz w:val="34"/>
          <w:szCs w:val="34"/>
          <w:rtl/>
        </w:rPr>
        <w:t xml:space="preserve">بِالرَّاجِلِ </w:t>
      </w:r>
      <w:bookmarkEnd w:id="1"/>
      <w:r w:rsidRPr="008B5DE2">
        <w:rPr>
          <w:rFonts w:cs="Traditional Arabic"/>
          <w:color w:val="0000FF"/>
          <w:sz w:val="34"/>
          <w:szCs w:val="34"/>
          <w:rtl/>
        </w:rPr>
        <w:t>مِنْهُمْ سَهْمَ رَاجِلٍ، وَلاَ بِاْلفَارِسِ مِنْهُمْ سَهْمَ فَارِسٍ)</w:t>
      </w:r>
      <w:r w:rsidRPr="008B5DE2">
        <w:rPr>
          <w:rFonts w:cs="Traditional Arabic"/>
          <w:sz w:val="34"/>
          <w:szCs w:val="34"/>
          <w:rtl/>
        </w:rPr>
        <w:t>، يعني</w:t>
      </w:r>
      <w:r w:rsidR="00C812FA" w:rsidRPr="008B5DE2">
        <w:rPr>
          <w:rFonts w:cs="Traditional Arabic" w:hint="cs"/>
          <w:sz w:val="34"/>
          <w:szCs w:val="34"/>
          <w:rtl/>
        </w:rPr>
        <w:t>:</w:t>
      </w:r>
      <w:r w:rsidRPr="008B5DE2">
        <w:rPr>
          <w:rFonts w:cs="Traditional Arabic"/>
          <w:sz w:val="34"/>
          <w:szCs w:val="34"/>
          <w:rtl/>
        </w:rPr>
        <w:t xml:space="preserve"> أنَّ هذا التقدير إلى الإمام محدودٌ بحدٍّ، وهو أنَّ الرَّضخ من حيث الأصل هو أقل من الغنيمة، وما دام أنه أقل من الغنيمة فلا يُمكن ولا يتأتَّى أن يُؤتَى في حالٍ من الأحوال أن هذا المرضوخ له من النساء والصبيان أو الكفار أو العبيد أُعطيَ أكثر مما أُعطيَ هذا المجاهد الذي له حقٌّ في الغنيمة وله أصالةٌ في المشاركة، وله اعتبار في المحاربة، ولأجل ذلك كان هذا أمرًا مقطوعًا.</w:t>
      </w:r>
    </w:p>
    <w:p w14:paraId="35B3F73C" w14:textId="23D1EBE4"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قوله: </w:t>
      </w:r>
      <w:r w:rsidRPr="008B5DE2">
        <w:rPr>
          <w:rFonts w:cs="Traditional Arabic"/>
          <w:color w:val="0000FF"/>
          <w:sz w:val="34"/>
          <w:szCs w:val="34"/>
          <w:rtl/>
        </w:rPr>
        <w:t>(وَلاَ يَبْلُغُ بِالرَّاجِلِ مِنْهُمْ سَهْمَ رَاجِلٍ)</w:t>
      </w:r>
      <w:r w:rsidRPr="008B5DE2">
        <w:rPr>
          <w:rFonts w:cs="Traditional Arabic"/>
          <w:sz w:val="34"/>
          <w:szCs w:val="34"/>
          <w:rtl/>
        </w:rPr>
        <w:t>، يعني</w:t>
      </w:r>
      <w:r w:rsidR="00C812FA" w:rsidRPr="008B5DE2">
        <w:rPr>
          <w:rFonts w:cs="Traditional Arabic" w:hint="cs"/>
          <w:sz w:val="34"/>
          <w:szCs w:val="34"/>
          <w:rtl/>
        </w:rPr>
        <w:t>:</w:t>
      </w:r>
      <w:r w:rsidRPr="008B5DE2">
        <w:rPr>
          <w:rFonts w:cs="Traditional Arabic"/>
          <w:sz w:val="34"/>
          <w:szCs w:val="34"/>
          <w:rtl/>
        </w:rPr>
        <w:t xml:space="preserve"> لو افترضنا أنَّ هذا العبد أو هذا الصبي أو هذا الكافر كان يُقاتل وهو على رجليه؛ فبناء على ذلك سيأتينا أن الغنيمة مقسومة على قسمين "الراجل وغير الراجل - الفارس وغير الفارس"، فهذا له سهمٌ وذاك له سهمان، وبناء على ذلك نقول: إن الراجل من هؤلاء لا يبلغ به سهم الراجل في الغنيمة، فيكون أقل.</w:t>
      </w:r>
    </w:p>
    <w:p w14:paraId="5420902A" w14:textId="47534BC4" w:rsidR="00D841DB" w:rsidRPr="008B5DE2" w:rsidRDefault="00D841DB" w:rsidP="00770C10">
      <w:pPr>
        <w:ind w:firstLine="296"/>
        <w:jc w:val="both"/>
        <w:rPr>
          <w:rFonts w:cs="Traditional Arabic"/>
          <w:sz w:val="34"/>
          <w:szCs w:val="34"/>
          <w:rtl/>
        </w:rPr>
      </w:pPr>
      <w:r w:rsidRPr="008B5DE2">
        <w:rPr>
          <w:rFonts w:cs="Traditional Arabic"/>
          <w:sz w:val="34"/>
          <w:szCs w:val="34"/>
          <w:rtl/>
        </w:rPr>
        <w:t>فلو افترضنا أنَّ كلَّ واحدٍ من المجاهدين الذين غنموا أخذ ما يساوي خمسين ألف ريال، فالرَّضخ بالنسبة للراجل من الصبيان والنساء والعبيد والكفار يُعطى عشرين ألفًا، أو ثلاثين ألفًا، أو خمسة وعشرين ألفًا، أو ستة وثلاثين ألفًا، تسعة وثلاثين ألفًا، خمسة وأربعين ألفًا...، لكنه لا يبلغ به الخم</w:t>
      </w:r>
      <w:r w:rsidR="00770C10" w:rsidRPr="008B5DE2">
        <w:rPr>
          <w:rFonts w:cs="Traditional Arabic" w:hint="cs"/>
          <w:sz w:val="34"/>
          <w:szCs w:val="34"/>
          <w:rtl/>
        </w:rPr>
        <w:t>سي</w:t>
      </w:r>
      <w:r w:rsidRPr="008B5DE2">
        <w:rPr>
          <w:rFonts w:cs="Traditional Arabic"/>
          <w:sz w:val="34"/>
          <w:szCs w:val="34"/>
          <w:rtl/>
        </w:rPr>
        <w:t>ن ألفًا.</w:t>
      </w:r>
    </w:p>
    <w:p w14:paraId="00476D29"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ثم يقول: </w:t>
      </w:r>
      <w:r w:rsidRPr="00341D98">
        <w:rPr>
          <w:rFonts w:cs="Traditional Arabic"/>
          <w:color w:val="0000FF"/>
          <w:sz w:val="34"/>
          <w:szCs w:val="34"/>
          <w:rtl/>
        </w:rPr>
        <w:t>(وَلاَ بِاْلفَارِسِ مِنْهُمْ سَهْمَ فَارِسٍ)</w:t>
      </w:r>
      <w:r w:rsidRPr="00D841DB">
        <w:rPr>
          <w:rFonts w:cs="Traditional Arabic"/>
          <w:sz w:val="34"/>
          <w:szCs w:val="34"/>
          <w:rtl/>
        </w:rPr>
        <w:t>، فإذا كان الفارس قد أُعطي مائة ألف، فبناء على ذلك يُعطى الفارس من هؤلاء ستين ألفًا، سبعين ألفًا، ثمانين ألفًا...، لكنه لا يُبلغ به سهم الفارس، وهكذا..</w:t>
      </w:r>
    </w:p>
    <w:p w14:paraId="4F335F76"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{قال -رَحِمَهُ اللهُ تَعَالَى: </w:t>
      </w:r>
      <w:r w:rsidRPr="00341D98">
        <w:rPr>
          <w:rFonts w:cs="Traditional Arabic"/>
          <w:color w:val="0000FF"/>
          <w:sz w:val="34"/>
          <w:szCs w:val="34"/>
          <w:rtl/>
        </w:rPr>
        <w:t>(وَإِنْ غَزَا اْلعَبْدُ عَلى فَرَسٍ لِسَيِّدِهِ، قُسِمَ لِسَيِّدِهِ سَهْمُ اْلفَرَسِ، وَرُضِخَ لِلْعَبْدِ)</w:t>
      </w:r>
      <w:r w:rsidRPr="00D841DB">
        <w:rPr>
          <w:rFonts w:cs="Traditional Arabic"/>
          <w:sz w:val="34"/>
          <w:szCs w:val="34"/>
          <w:rtl/>
        </w:rPr>
        <w:t>}.</w:t>
      </w:r>
    </w:p>
    <w:p w14:paraId="00E21A19"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هذه حالٌ يكون فيها الأمر مقسومًا على قسمين: من جهة هو غنيمة، ومن جهة هو رضخ؛ وهو أن يكون العبد على فرسٍ للسَّيد، ومن المعروف أن الفرس استحقاقها للسهم من جهة كونها فرسًا، وتكون غنيمةٌ لصاحبها، والمجاهد يكون له ما له من سهم، إن كان من أهل السهم أو يكون له رضخٌ.</w:t>
      </w:r>
    </w:p>
    <w:p w14:paraId="7D0FE5FA" w14:textId="5CFE8D7A" w:rsidR="00D841DB" w:rsidRPr="00D841DB" w:rsidRDefault="00D841DB" w:rsidP="00770C10">
      <w:pPr>
        <w:ind w:firstLine="296"/>
        <w:jc w:val="both"/>
        <w:rPr>
          <w:rFonts w:cs="Traditional Arabic"/>
          <w:sz w:val="34"/>
          <w:szCs w:val="34"/>
          <w:rtl/>
        </w:rPr>
      </w:pPr>
      <w:r w:rsidRPr="00D841DB">
        <w:rPr>
          <w:rFonts w:cs="Traditional Arabic"/>
          <w:sz w:val="34"/>
          <w:szCs w:val="34"/>
          <w:rtl/>
        </w:rPr>
        <w:lastRenderedPageBreak/>
        <w:t>إذن؛ هذه حال مركَّبة</w:t>
      </w:r>
      <w:r w:rsidR="00C812FA">
        <w:rPr>
          <w:rFonts w:cs="Traditional Arabic" w:hint="cs"/>
          <w:sz w:val="34"/>
          <w:szCs w:val="34"/>
          <w:rtl/>
        </w:rPr>
        <w:t>؛</w:t>
      </w:r>
      <w:r w:rsidRPr="00D841DB">
        <w:rPr>
          <w:rFonts w:cs="Traditional Arabic"/>
          <w:sz w:val="34"/>
          <w:szCs w:val="34"/>
          <w:rtl/>
        </w:rPr>
        <w:t xml:space="preserve"> لأنه يُمكن أن يكون من الغزاة</w:t>
      </w:r>
      <w:r w:rsidR="00770C10">
        <w:rPr>
          <w:rFonts w:cs="Traditional Arabic"/>
          <w:sz w:val="34"/>
          <w:szCs w:val="34"/>
          <w:rtl/>
        </w:rPr>
        <w:t xml:space="preserve"> </w:t>
      </w:r>
      <w:r w:rsidRPr="00D841DB">
        <w:rPr>
          <w:rFonts w:cs="Traditional Arabic"/>
          <w:sz w:val="34"/>
          <w:szCs w:val="34"/>
          <w:rtl/>
        </w:rPr>
        <w:t>ومن المجاهدين رجلٌ راجلٌ أُعطي فرسًا فصارَ فارسًا، فإذا أُسهم له في الغنيمة فإنه يُعطَى شيئًا له وشيئًا لفرسه يأخذها صاحب الفرس، فكذلك هنا يُمكن أن تنقسم قسمين، فيكون الشخص هنا مرضوخًا له باعتباره ليس من أهل الغنائم، ومسهومًا له من جهةِ أنَّ صاحب الفرس ممن يستحق الغنيمة ويكون له نصيبٌ فيها.</w:t>
      </w:r>
    </w:p>
    <w:p w14:paraId="65F6B12A"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{قال -رَحِمَهُ اللهُ تَعَالَى: </w:t>
      </w:r>
      <w:r w:rsidRPr="008B5DE2">
        <w:rPr>
          <w:rFonts w:cs="Traditional Arabic"/>
          <w:color w:val="0000FF"/>
          <w:sz w:val="34"/>
          <w:szCs w:val="34"/>
          <w:rtl/>
        </w:rPr>
        <w:t>(باَبُ اْلغَنَائِمِ وَقِسْمَتِهَا)</w:t>
      </w:r>
      <w:r w:rsidRPr="008B5DE2">
        <w:rPr>
          <w:rFonts w:cs="Traditional Arabic"/>
          <w:sz w:val="34"/>
          <w:szCs w:val="34"/>
          <w:rtl/>
        </w:rPr>
        <w:t>}.</w:t>
      </w:r>
    </w:p>
    <w:p w14:paraId="43F77BB0" w14:textId="77777777"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الغنائم</w:t>
      </w:r>
      <w:r w:rsidRPr="008B5DE2">
        <w:rPr>
          <w:rFonts w:cs="Traditional Arabic"/>
          <w:sz w:val="34"/>
          <w:szCs w:val="34"/>
          <w:rtl/>
        </w:rPr>
        <w:t xml:space="preserve">: جمعُ غنيمة، </w:t>
      </w:r>
      <w:bookmarkStart w:id="2" w:name="_Hlk35287698"/>
      <w:r w:rsidRPr="008B5DE2">
        <w:rPr>
          <w:rFonts w:cs="Traditional Arabic"/>
          <w:sz w:val="34"/>
          <w:szCs w:val="34"/>
          <w:rtl/>
        </w:rPr>
        <w:t xml:space="preserve">وهو ما يُغنَم من الكفار في حال الحرب، بخلاف ما تركوه فزعًا بغير حرب </w:t>
      </w:r>
      <w:bookmarkEnd w:id="2"/>
      <w:r w:rsidRPr="008B5DE2">
        <w:rPr>
          <w:rFonts w:cs="Traditional Arabic"/>
          <w:sz w:val="34"/>
          <w:szCs w:val="34"/>
          <w:rtl/>
        </w:rPr>
        <w:t xml:space="preserve">فإنَّ هذا يعتبر فيئًا له مصرف في بيت لمال، أما الغنيمة فإن لها أحكامًا تخصُّها، وهي التي عقد لها المؤلف -رَحِمَهُ اللهُ تَعَالَى- مسائلها في هذا الباب، ولذلك قال: </w:t>
      </w:r>
      <w:r w:rsidRPr="008B5DE2">
        <w:rPr>
          <w:rFonts w:cs="Traditional Arabic"/>
          <w:color w:val="0000FF"/>
          <w:sz w:val="34"/>
          <w:szCs w:val="34"/>
          <w:rtl/>
        </w:rPr>
        <w:t>(باَبُ اْلغَنَائِمِ وَقِسْمَتِهَا)</w:t>
      </w:r>
      <w:r w:rsidRPr="008B5DE2">
        <w:rPr>
          <w:rFonts w:cs="Traditional Arabic"/>
          <w:sz w:val="34"/>
          <w:szCs w:val="34"/>
          <w:rtl/>
        </w:rPr>
        <w:t>.</w:t>
      </w:r>
    </w:p>
    <w:p w14:paraId="0850EA34"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والغنيمة مشروعةٌ لهذه الأمَّة، وكانت محرَّمة على الأمم قبلها، وقد جاء ذلك في حديث جابر عند مسلمٍ في صحيحه، فإن النبي -صَلَّى اللهُ عَلَيْه وَسَلَّمَ- قال: </w:t>
      </w:r>
      <w:r w:rsidR="00770C10" w:rsidRPr="008B5DE2">
        <w:rPr>
          <w:rFonts w:cs="Traditional Arabic"/>
          <w:color w:val="008000"/>
          <w:sz w:val="34"/>
          <w:szCs w:val="34"/>
          <w:rtl/>
        </w:rPr>
        <w:t>«</w:t>
      </w:r>
      <w:r w:rsidR="001F6601" w:rsidRPr="008B5DE2">
        <w:rPr>
          <w:rFonts w:cs="Traditional Arabic"/>
          <w:color w:val="008000"/>
          <w:sz w:val="34"/>
          <w:szCs w:val="34"/>
          <w:rtl/>
        </w:rPr>
        <w:t>أُعْطِيتُ خَمْسًا لَمْ يُعْطَهُنَّ أحَدٌ قَبْلِي: نُصِرْتُ بالرُّعْبِ مَسِيرَةَ شَهْرٍ، وجُعِلَتْ لي الأرْضُ مَسْجِدًا وطَهُورًا، فأيُّما رَجُلٍ مِن أُمَّتي أدْرَكَتْهُ الصَّلَاةُ فَلْيُصَلِّ، وأُحِلَّتْ لي المَغَانِمُ ولَمْ تَحِلَّ لأحَدٍ قَبْلِي</w:t>
      </w:r>
      <w:r w:rsidR="00770C10" w:rsidRPr="008B5DE2">
        <w:rPr>
          <w:rFonts w:cs="Traditional Arabic"/>
          <w:color w:val="008000"/>
          <w:sz w:val="34"/>
          <w:szCs w:val="34"/>
          <w:rtl/>
        </w:rPr>
        <w:t>»</w:t>
      </w:r>
      <w:r w:rsidR="001F6601" w:rsidRPr="008B5DE2">
        <w:rPr>
          <w:rStyle w:val="FootnoteReference"/>
          <w:rFonts w:cs="Traditional Arabic"/>
          <w:color w:val="008000"/>
          <w:sz w:val="34"/>
          <w:szCs w:val="34"/>
          <w:rtl/>
        </w:rPr>
        <w:footnoteReference w:id="3"/>
      </w:r>
      <w:r w:rsidRPr="008B5DE2">
        <w:rPr>
          <w:rFonts w:cs="Traditional Arabic"/>
          <w:sz w:val="34"/>
          <w:szCs w:val="34"/>
          <w:rtl/>
        </w:rPr>
        <w:t>.</w:t>
      </w:r>
    </w:p>
    <w:p w14:paraId="23358982"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وكانت الغنائم فيما مضى تُجمع بعد الحرب وتُجعل في مكان، فتنزل نار من السماء فتحرقها، فأحل الله -جَلَّ وَعَلَا- لهذه الأمَّة الغنيمة، ويسر لهم الانتفاع بها، وأيضًا جاء الشرع بتقسيمها وتوزيعها بما لا يكون فيه شططٌ ولا ظلمٌ ولا عدوان، وإنما هو العدل والتقسيم على وجهٍ صحيحٍ.</w:t>
      </w:r>
    </w:p>
    <w:p w14:paraId="57E9180B" w14:textId="3B5DB1DA" w:rsidR="00D841DB" w:rsidRPr="008B5DE2" w:rsidRDefault="00D841DB" w:rsidP="00770C10">
      <w:pPr>
        <w:ind w:firstLine="296"/>
        <w:jc w:val="both"/>
        <w:rPr>
          <w:rFonts w:cs="Traditional Arabic"/>
          <w:sz w:val="34"/>
          <w:szCs w:val="34"/>
          <w:rtl/>
        </w:rPr>
      </w:pPr>
      <w:r w:rsidRPr="008B5DE2">
        <w:rPr>
          <w:rFonts w:cs="Traditional Arabic"/>
          <w:sz w:val="34"/>
          <w:szCs w:val="34"/>
          <w:rtl/>
        </w:rPr>
        <w:t>هذه الغنائم مشروعة ومأذون فيها، جاء الشرع بها وتكاثرت بذلك الأدلة، ومنها قوله تعالى:</w:t>
      </w:r>
      <w:r w:rsidR="00770C10" w:rsidRPr="008B5DE2">
        <w:rPr>
          <w:rFonts w:cs="Traditional Arabic"/>
          <w:sz w:val="34"/>
          <w:szCs w:val="34"/>
          <w:rtl/>
        </w:rPr>
        <w:t xml:space="preserve"> </w:t>
      </w:r>
      <w:r w:rsidR="002F2E8D" w:rsidRPr="008B5DE2">
        <w:rPr>
          <w:rFonts w:cs="Traditional Arabic" w:hint="cs"/>
          <w:color w:val="FF0000"/>
          <w:sz w:val="34"/>
          <w:szCs w:val="34"/>
          <w:rtl/>
        </w:rPr>
        <w:t>﴿</w:t>
      </w:r>
      <w:r w:rsidR="001F6601" w:rsidRPr="008B5DE2">
        <w:rPr>
          <w:rFonts w:cs="Traditional Arabic"/>
          <w:color w:val="FF0000"/>
          <w:sz w:val="34"/>
          <w:szCs w:val="34"/>
          <w:rtl/>
        </w:rPr>
        <w:t>وَاعْلَمُوا أَنَّمَا غَنِمْتُمْ مِنْ شَيْءٍ فَأَنَّ لِلَّهِ خُمُسَهُ</w:t>
      </w:r>
      <w:r w:rsidR="002F2E8D" w:rsidRPr="008B5DE2">
        <w:rPr>
          <w:rFonts w:cs="Traditional Arabic" w:hint="cs"/>
          <w:color w:val="FF0000"/>
          <w:sz w:val="34"/>
          <w:szCs w:val="34"/>
          <w:rtl/>
        </w:rPr>
        <w:t>﴾</w:t>
      </w:r>
      <w:r w:rsidRPr="008B5DE2">
        <w:rPr>
          <w:rFonts w:cs="Traditional Arabic"/>
          <w:sz w:val="34"/>
          <w:szCs w:val="34"/>
          <w:rtl/>
        </w:rPr>
        <w:t xml:space="preserve"> </w:t>
      </w:r>
      <w:r w:rsidRPr="008B5DE2">
        <w:rPr>
          <w:rFonts w:cs="Traditional Arabic"/>
          <w:rtl/>
        </w:rPr>
        <w:t>[الأنفال</w:t>
      </w:r>
      <w:r w:rsidR="002F2E8D" w:rsidRPr="008B5DE2">
        <w:rPr>
          <w:rFonts w:cs="Traditional Arabic"/>
          <w:rtl/>
        </w:rPr>
        <w:t xml:space="preserve">: </w:t>
      </w:r>
      <w:r w:rsidRPr="008B5DE2">
        <w:rPr>
          <w:rFonts w:cs="Traditional Arabic"/>
          <w:rtl/>
        </w:rPr>
        <w:t>41]</w:t>
      </w:r>
      <w:r w:rsidR="00770C10" w:rsidRPr="008B5DE2">
        <w:rPr>
          <w:rFonts w:cs="Traditional Arabic"/>
          <w:sz w:val="34"/>
          <w:szCs w:val="34"/>
          <w:rtl/>
        </w:rPr>
        <w:t>،</w:t>
      </w:r>
      <w:r w:rsidRPr="008B5DE2">
        <w:rPr>
          <w:rFonts w:cs="Traditional Arabic"/>
          <w:sz w:val="34"/>
          <w:szCs w:val="34"/>
          <w:rtl/>
        </w:rPr>
        <w:t xml:space="preserve"> وحديث جابر </w:t>
      </w:r>
      <w:r w:rsidR="00770C10" w:rsidRPr="008B5DE2">
        <w:rPr>
          <w:rFonts w:cs="Traditional Arabic"/>
          <w:color w:val="008000"/>
          <w:sz w:val="34"/>
          <w:szCs w:val="34"/>
          <w:rtl/>
        </w:rPr>
        <w:t>«</w:t>
      </w:r>
      <w:r w:rsidR="001F6601" w:rsidRPr="008B5DE2">
        <w:rPr>
          <w:rFonts w:cs="Traditional Arabic"/>
          <w:color w:val="008000"/>
          <w:sz w:val="34"/>
          <w:szCs w:val="34"/>
          <w:rtl/>
        </w:rPr>
        <w:t>و</w:t>
      </w:r>
      <w:r w:rsidR="001F6601" w:rsidRPr="008B5DE2">
        <w:rPr>
          <w:rFonts w:cs="Traditional Arabic" w:hint="cs"/>
          <w:color w:val="008000"/>
          <w:sz w:val="34"/>
          <w:szCs w:val="34"/>
          <w:rtl/>
        </w:rPr>
        <w:t>َ</w:t>
      </w:r>
      <w:r w:rsidR="001F6601" w:rsidRPr="008B5DE2">
        <w:rPr>
          <w:rFonts w:cs="Traditional Arabic"/>
          <w:color w:val="008000"/>
          <w:sz w:val="34"/>
          <w:szCs w:val="34"/>
          <w:rtl/>
        </w:rPr>
        <w:t>جُعِلَ رِزقي ت</w:t>
      </w:r>
      <w:r w:rsidR="001F6601" w:rsidRPr="008B5DE2">
        <w:rPr>
          <w:rFonts w:cs="Traditional Arabic" w:hint="cs"/>
          <w:color w:val="008000"/>
          <w:sz w:val="34"/>
          <w:szCs w:val="34"/>
          <w:rtl/>
        </w:rPr>
        <w:t>َ</w:t>
      </w:r>
      <w:r w:rsidR="001F6601" w:rsidRPr="008B5DE2">
        <w:rPr>
          <w:rFonts w:cs="Traditional Arabic"/>
          <w:color w:val="008000"/>
          <w:sz w:val="34"/>
          <w:szCs w:val="34"/>
          <w:rtl/>
        </w:rPr>
        <w:t>ح</w:t>
      </w:r>
      <w:r w:rsidR="001F6601" w:rsidRPr="008B5DE2">
        <w:rPr>
          <w:rFonts w:cs="Traditional Arabic" w:hint="cs"/>
          <w:color w:val="008000"/>
          <w:sz w:val="34"/>
          <w:szCs w:val="34"/>
          <w:rtl/>
        </w:rPr>
        <w:t>ْ</w:t>
      </w:r>
      <w:r w:rsidR="001F6601" w:rsidRPr="008B5DE2">
        <w:rPr>
          <w:rFonts w:cs="Traditional Arabic"/>
          <w:color w:val="008000"/>
          <w:sz w:val="34"/>
          <w:szCs w:val="34"/>
          <w:rtl/>
        </w:rPr>
        <w:t>تَ ظِلِّ رُمْحِي</w:t>
      </w:r>
      <w:r w:rsidR="00770C10" w:rsidRPr="008B5DE2">
        <w:rPr>
          <w:rFonts w:cs="Traditional Arabic"/>
          <w:color w:val="008000"/>
          <w:sz w:val="34"/>
          <w:szCs w:val="34"/>
          <w:rtl/>
        </w:rPr>
        <w:t>»</w:t>
      </w:r>
      <w:r w:rsidR="001F6601" w:rsidRPr="008B5DE2">
        <w:rPr>
          <w:rStyle w:val="FootnoteReference"/>
          <w:rFonts w:cs="Traditional Arabic"/>
          <w:color w:val="008000"/>
          <w:sz w:val="34"/>
          <w:szCs w:val="34"/>
          <w:rtl/>
        </w:rPr>
        <w:footnoteReference w:id="4"/>
      </w:r>
      <w:r w:rsidRPr="008B5DE2">
        <w:rPr>
          <w:rFonts w:cs="Traditional Arabic"/>
          <w:sz w:val="34"/>
          <w:szCs w:val="34"/>
          <w:rtl/>
        </w:rPr>
        <w:t>، والأحاديث في ذلك كثيرة جدًّا ولا خفاء فيها.</w:t>
      </w:r>
    </w:p>
    <w:p w14:paraId="244C3357"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وهذا يحتاج إلى أن ننبه على مسألةٍ مهمَّة، وهي أن يُعلَم أن الشرع تعبَّدَ الناس بأعمالٍ وبأحكامٍ، فبناء على ذلك يجب على الإنسان أن يصلي وأن يصوم وأن يزكي وأن يجاهد، وأن يحجَّ بيت الله الحرام؛ كل ذلك </w:t>
      </w:r>
      <w:r w:rsidRPr="00D841DB">
        <w:rPr>
          <w:rFonts w:cs="Traditional Arabic"/>
          <w:sz w:val="34"/>
          <w:szCs w:val="34"/>
          <w:rtl/>
        </w:rPr>
        <w:lastRenderedPageBreak/>
        <w:t>قصدًا وإخلاصًا، وتوجُّهًا لله</w:t>
      </w:r>
      <w:r w:rsidR="00770C10">
        <w:rPr>
          <w:rFonts w:cs="Traditional Arabic"/>
          <w:sz w:val="34"/>
          <w:szCs w:val="34"/>
          <w:rtl/>
        </w:rPr>
        <w:t xml:space="preserve"> </w:t>
      </w:r>
      <w:r w:rsidRPr="00D841DB">
        <w:rPr>
          <w:rFonts w:cs="Traditional Arabic"/>
          <w:sz w:val="34"/>
          <w:szCs w:val="34"/>
          <w:rtl/>
        </w:rPr>
        <w:t>-جَلَّ وَعَلَا- لا رياء، قال تعالى:</w:t>
      </w:r>
      <w:r w:rsidR="00770C10">
        <w:rPr>
          <w:rFonts w:cs="Traditional Arabic"/>
          <w:sz w:val="34"/>
          <w:szCs w:val="34"/>
          <w:rtl/>
        </w:rPr>
        <w:t xml:space="preserve"> </w:t>
      </w:r>
      <w:r w:rsidR="002F2E8D">
        <w:rPr>
          <w:rFonts w:cs="Traditional Arabic"/>
          <w:color w:val="FF0000"/>
          <w:sz w:val="34"/>
          <w:szCs w:val="34"/>
          <w:rtl/>
        </w:rPr>
        <w:t>﴿</w:t>
      </w:r>
      <w:r w:rsidR="001F6601" w:rsidRPr="001F6601">
        <w:rPr>
          <w:rFonts w:cs="Traditional Arabic"/>
          <w:color w:val="FF0000"/>
          <w:sz w:val="34"/>
          <w:szCs w:val="34"/>
          <w:rtl/>
        </w:rPr>
        <w:t>وَمَا أُمِرُوا إِلَّا لِيَعْبُدُوا اللَّهَ مُخْلِصِينَ لَهُ الدِّينَ</w:t>
      </w:r>
      <w:r w:rsidR="002F2E8D">
        <w:rPr>
          <w:rFonts w:cs="Traditional Arabic"/>
          <w:color w:val="FF0000"/>
          <w:sz w:val="34"/>
          <w:szCs w:val="34"/>
          <w:rtl/>
        </w:rPr>
        <w:t>﴾</w:t>
      </w:r>
      <w:r w:rsidR="00770C10">
        <w:rPr>
          <w:rFonts w:cs="Traditional Arabic"/>
          <w:sz w:val="34"/>
          <w:szCs w:val="34"/>
          <w:rtl/>
        </w:rPr>
        <w:t xml:space="preserve"> </w:t>
      </w:r>
      <w:r w:rsidRPr="00341D98">
        <w:rPr>
          <w:rFonts w:cs="Traditional Arabic"/>
          <w:rtl/>
        </w:rPr>
        <w:t>[البينة</w:t>
      </w:r>
      <w:r w:rsidR="002F2E8D">
        <w:rPr>
          <w:rFonts w:cs="Traditional Arabic"/>
          <w:rtl/>
        </w:rPr>
        <w:t xml:space="preserve">: </w:t>
      </w:r>
      <w:r w:rsidRPr="00341D98">
        <w:rPr>
          <w:rFonts w:cs="Traditional Arabic"/>
          <w:rtl/>
        </w:rPr>
        <w:t>5]</w:t>
      </w:r>
      <w:r w:rsidR="00770C10">
        <w:rPr>
          <w:rFonts w:cs="Traditional Arabic"/>
          <w:sz w:val="34"/>
          <w:szCs w:val="34"/>
          <w:rtl/>
        </w:rPr>
        <w:t>،</w:t>
      </w:r>
      <w:r w:rsidRPr="00D841DB">
        <w:rPr>
          <w:rFonts w:cs="Traditional Arabic"/>
          <w:sz w:val="34"/>
          <w:szCs w:val="34"/>
          <w:rtl/>
        </w:rPr>
        <w:t xml:space="preserve"> وقول النبي -صَلَّى اللهُ عَلَيْه وَسَلَّمَ: </w:t>
      </w:r>
      <w:r w:rsidR="002F2E8D">
        <w:rPr>
          <w:rFonts w:cs="Traditional Arabic"/>
          <w:color w:val="008000"/>
          <w:sz w:val="34"/>
          <w:szCs w:val="34"/>
          <w:rtl/>
        </w:rPr>
        <w:t>«</w:t>
      </w:r>
      <w:r w:rsidR="001F6601" w:rsidRPr="001F6601">
        <w:rPr>
          <w:rFonts w:cs="Traditional Arabic"/>
          <w:color w:val="008000"/>
          <w:sz w:val="34"/>
          <w:szCs w:val="34"/>
          <w:rtl/>
        </w:rPr>
        <w:t>إنَّما الأعْمالُ بالنِّيّاتِ</w:t>
      </w:r>
      <w:r w:rsidR="00770C10" w:rsidRPr="00341D98">
        <w:rPr>
          <w:rFonts w:cs="Traditional Arabic"/>
          <w:color w:val="008000"/>
          <w:sz w:val="34"/>
          <w:szCs w:val="34"/>
          <w:rtl/>
        </w:rPr>
        <w:t>»</w:t>
      </w:r>
      <w:r w:rsidR="001F6601">
        <w:rPr>
          <w:rStyle w:val="FootnoteReference"/>
          <w:rFonts w:cs="Traditional Arabic"/>
          <w:color w:val="008000"/>
          <w:sz w:val="34"/>
          <w:szCs w:val="34"/>
          <w:rtl/>
        </w:rPr>
        <w:footnoteReference w:id="5"/>
      </w:r>
      <w:r w:rsidRPr="00D841DB">
        <w:rPr>
          <w:rFonts w:cs="Traditional Arabic"/>
          <w:sz w:val="34"/>
          <w:szCs w:val="34"/>
          <w:rtl/>
        </w:rPr>
        <w:t>.</w:t>
      </w:r>
    </w:p>
    <w:p w14:paraId="1A5A662D"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إذن؛ يجب أن يُعلم أن أصل هذه الأعمال والعبادات الوجهةُ فيها إلى الله، والقصد فيها لله، ولا يجوز قصدُ غيره ولا طلب سواه، وإلا كان ذلك شركًا في الأعمال، وإن كان الإنسان مخلصًا ثمَّ انعقد في نفسه شيءٌ من طلب الفخر والمدح والثناء؛ فقد يدخل في باب الرياء، وفي ذلك تفاصيل معلومة.</w:t>
      </w:r>
    </w:p>
    <w:p w14:paraId="190E9076" w14:textId="77777777"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هل طلب الغنيمة يعارض حسن القصد أم لا</w:t>
      </w:r>
      <w:r w:rsidRPr="008B5DE2">
        <w:rPr>
          <w:rFonts w:cs="Traditional Arabic"/>
          <w:sz w:val="34"/>
          <w:szCs w:val="34"/>
          <w:rtl/>
        </w:rPr>
        <w:t>؟</w:t>
      </w:r>
    </w:p>
    <w:p w14:paraId="5EC8B69D"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هذا هو محل الكلام هنا.</w:t>
      </w:r>
    </w:p>
    <w:p w14:paraId="55128445"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فنقول: الكلام في هذه المسألة على حالين:</w:t>
      </w:r>
    </w:p>
    <w:p w14:paraId="42691FBC" w14:textId="61F71CCB"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الحال الأولى</w:t>
      </w:r>
      <w:r w:rsidRPr="008B5DE2">
        <w:rPr>
          <w:rFonts w:cs="Traditional Arabic"/>
          <w:sz w:val="34"/>
          <w:szCs w:val="34"/>
          <w:rtl/>
        </w:rPr>
        <w:t>: حالٌ لا يكون طلب الغنيمة معارضًا، ولا مناقضًا لما يكون من الإخلاص لله -جَلَّ وَعَلَا- وذلك أن يكون العبدُ قد انعقدَ واستحكمَ في نفسه أنَّه إنَّما خرج لله، وأنَّه إنَّما طلب مرضاة الله -جَلَّ وَعَلَا- وإنما يريد ما أُعدَّ له من الأجر والثواب عند الله -سبحانه وتعالى- سواءٌ وقع في نفسه أنَّه يُحصِّل غنيمة أو لا يُحصِّل، لكن لم تكن الغنيمة قصد له أولًا، ولا هي الباعث له ع</w:t>
      </w:r>
      <w:r w:rsidR="00115461" w:rsidRPr="008B5DE2">
        <w:rPr>
          <w:rFonts w:cs="Traditional Arabic" w:hint="cs"/>
          <w:sz w:val="34"/>
          <w:szCs w:val="34"/>
          <w:rtl/>
        </w:rPr>
        <w:t>ل</w:t>
      </w:r>
      <w:r w:rsidRPr="008B5DE2">
        <w:rPr>
          <w:rFonts w:cs="Traditional Arabic"/>
          <w:sz w:val="34"/>
          <w:szCs w:val="34"/>
          <w:rtl/>
        </w:rPr>
        <w:t xml:space="preserve">ى العمل، فإن كان ممن لا يلتفت إلى الغنيمة أصالةً فهذا أتم وأكمل، وإن كان يقول: إن شاء الله تحصل لي الغنيمة مع ما في قلبه </w:t>
      </w:r>
      <w:r w:rsidR="00115461" w:rsidRPr="008B5DE2">
        <w:rPr>
          <w:rFonts w:cs="Traditional Arabic" w:hint="cs"/>
          <w:sz w:val="34"/>
          <w:szCs w:val="34"/>
          <w:rtl/>
        </w:rPr>
        <w:t>م</w:t>
      </w:r>
      <w:r w:rsidRPr="008B5DE2">
        <w:rPr>
          <w:rFonts w:cs="Traditional Arabic"/>
          <w:sz w:val="34"/>
          <w:szCs w:val="34"/>
          <w:rtl/>
        </w:rPr>
        <w:t>ن الإخلاص وطلب مرضاة الله -جَلَّ وَعَلَا- فتكون بالقصد الثاني، فلا تضر، ولذلك قال الله -جَلَّ وَعَلَا:</w:t>
      </w:r>
      <w:r w:rsidR="00770C10" w:rsidRPr="008B5DE2">
        <w:rPr>
          <w:rFonts w:cs="Traditional Arabic"/>
          <w:sz w:val="34"/>
          <w:szCs w:val="34"/>
          <w:rtl/>
        </w:rPr>
        <w:t xml:space="preserve"> </w:t>
      </w:r>
      <w:r w:rsidR="002F2E8D" w:rsidRPr="008B5DE2">
        <w:rPr>
          <w:rFonts w:cs="Traditional Arabic"/>
          <w:color w:val="FF0000"/>
          <w:sz w:val="34"/>
          <w:szCs w:val="34"/>
          <w:rtl/>
        </w:rPr>
        <w:t>﴿</w:t>
      </w:r>
      <w:r w:rsidR="001F6601" w:rsidRPr="008B5DE2">
        <w:rPr>
          <w:rFonts w:cs="Traditional Arabic"/>
          <w:color w:val="FF0000"/>
          <w:sz w:val="34"/>
          <w:szCs w:val="34"/>
          <w:rtl/>
        </w:rPr>
        <w:t>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w:t>
      </w:r>
      <w:r w:rsidR="00770C10" w:rsidRPr="008B5DE2">
        <w:rPr>
          <w:rFonts w:cs="Traditional Arabic"/>
          <w:color w:val="FF0000"/>
          <w:sz w:val="34"/>
          <w:szCs w:val="34"/>
          <w:rtl/>
        </w:rPr>
        <w:t>﴾</w:t>
      </w:r>
      <w:r w:rsidR="00770C10" w:rsidRPr="008B5DE2">
        <w:rPr>
          <w:rFonts w:cs="Traditional Arabic"/>
          <w:sz w:val="34"/>
          <w:szCs w:val="34"/>
          <w:rtl/>
        </w:rPr>
        <w:t xml:space="preserve"> </w:t>
      </w:r>
      <w:r w:rsidRPr="008B5DE2">
        <w:rPr>
          <w:rFonts w:cs="Traditional Arabic"/>
          <w:rtl/>
        </w:rPr>
        <w:t>[هود</w:t>
      </w:r>
      <w:r w:rsidR="001F6601" w:rsidRPr="008B5DE2">
        <w:rPr>
          <w:rFonts w:cs="Traditional Arabic" w:hint="cs"/>
          <w:rtl/>
        </w:rPr>
        <w:t>: 15، 16</w:t>
      </w:r>
      <w:r w:rsidRPr="008B5DE2">
        <w:rPr>
          <w:rFonts w:cs="Traditional Arabic"/>
          <w:rtl/>
        </w:rPr>
        <w:t>]</w:t>
      </w:r>
      <w:r w:rsidR="00770C10" w:rsidRPr="008B5DE2">
        <w:rPr>
          <w:rFonts w:cs="Traditional Arabic"/>
          <w:sz w:val="34"/>
          <w:szCs w:val="34"/>
          <w:rtl/>
        </w:rPr>
        <w:t>.</w:t>
      </w:r>
      <w:r w:rsidRPr="008B5DE2">
        <w:rPr>
          <w:rFonts w:cs="Traditional Arabic"/>
          <w:sz w:val="34"/>
          <w:szCs w:val="34"/>
          <w:rtl/>
        </w:rPr>
        <w:t xml:space="preserve"> إذن؛ هؤلاء لا يدخلون في هذا الآية.</w:t>
      </w:r>
    </w:p>
    <w:p w14:paraId="55F352E0" w14:textId="77777777"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الحال الثانية</w:t>
      </w:r>
      <w:r w:rsidRPr="008B5DE2">
        <w:rPr>
          <w:rFonts w:cs="Traditional Arabic"/>
          <w:sz w:val="34"/>
          <w:szCs w:val="34"/>
          <w:rtl/>
        </w:rPr>
        <w:t xml:space="preserve"> هي محل الإشكال، وهي أن يكون هذا العمل مما يُطلب به وجه الله -جَلَّ وَعَلَا- لكن خروج الخارجي وبذل الباذل إنما هو لطلب شيءٍ من الدنيا وحطامها، فهذا قد ذهب عليه إخلاصه، وانطبقت عليه هذه الآية</w:t>
      </w:r>
      <w:r w:rsidR="00770C10" w:rsidRPr="008B5DE2">
        <w:rPr>
          <w:rFonts w:cs="Traditional Arabic"/>
          <w:sz w:val="34"/>
          <w:szCs w:val="34"/>
          <w:rtl/>
        </w:rPr>
        <w:t xml:space="preserve"> </w:t>
      </w:r>
      <w:r w:rsidR="002F2E8D" w:rsidRPr="008B5DE2">
        <w:rPr>
          <w:rFonts w:cs="Traditional Arabic"/>
          <w:color w:val="FF0000"/>
          <w:sz w:val="34"/>
          <w:szCs w:val="34"/>
          <w:rtl/>
        </w:rPr>
        <w:t>﴿</w:t>
      </w:r>
      <w:r w:rsidR="001F6601" w:rsidRPr="008B5DE2">
        <w:rPr>
          <w:rFonts w:cs="Traditional Arabic"/>
          <w:color w:val="FF0000"/>
          <w:sz w:val="34"/>
          <w:szCs w:val="34"/>
          <w:rtl/>
        </w:rPr>
        <w:t>مَنْ كَانَ يُرِيدُ الْحَيَاةَ الدُّنْيَا وَزِينَتَهَا نُوَفِّ إِلَيْهِمْ أَعْمَالَهُمْ فِيهَا وَهُمْ فِيهَا لَا يُبْخَسُونَ</w:t>
      </w:r>
      <w:r w:rsidR="002F2E8D" w:rsidRPr="008B5DE2">
        <w:rPr>
          <w:rFonts w:cs="Traditional Arabic"/>
          <w:color w:val="FF0000"/>
          <w:sz w:val="34"/>
          <w:szCs w:val="34"/>
          <w:rtl/>
        </w:rPr>
        <w:t>﴾</w:t>
      </w:r>
      <w:r w:rsidR="00770C10" w:rsidRPr="008B5DE2">
        <w:rPr>
          <w:rFonts w:cs="Traditional Arabic"/>
          <w:sz w:val="34"/>
          <w:szCs w:val="34"/>
          <w:rtl/>
        </w:rPr>
        <w:t>،</w:t>
      </w:r>
      <w:r w:rsidRPr="008B5DE2">
        <w:rPr>
          <w:rFonts w:cs="Traditional Arabic"/>
          <w:sz w:val="34"/>
          <w:szCs w:val="34"/>
          <w:rtl/>
        </w:rPr>
        <w:t xml:space="preserve"> وعلى هذا تفسير غير واحدٍ من السلف، ولقول النبي -صَلَّى اللهُ عَلَيْه وَسَلَّمَ: </w:t>
      </w:r>
      <w:r w:rsidR="002F2E8D" w:rsidRPr="008B5DE2">
        <w:rPr>
          <w:rFonts w:cs="Traditional Arabic"/>
          <w:color w:val="008000"/>
          <w:sz w:val="34"/>
          <w:szCs w:val="34"/>
          <w:rtl/>
        </w:rPr>
        <w:t>«</w:t>
      </w:r>
      <w:r w:rsidR="001F6601" w:rsidRPr="008B5DE2">
        <w:rPr>
          <w:rFonts w:cs="Traditional Arabic"/>
          <w:color w:val="008000"/>
          <w:sz w:val="34"/>
          <w:szCs w:val="34"/>
          <w:rtl/>
        </w:rPr>
        <w:t>إنَّم</w:t>
      </w:r>
      <w:r w:rsidR="002F2E8D" w:rsidRPr="008B5DE2">
        <w:rPr>
          <w:rFonts w:cs="Traditional Arabic" w:hint="cs"/>
          <w:color w:val="008000"/>
          <w:sz w:val="34"/>
          <w:szCs w:val="34"/>
          <w:rtl/>
        </w:rPr>
        <w:t>َ</w:t>
      </w:r>
      <w:r w:rsidR="001F6601" w:rsidRPr="008B5DE2">
        <w:rPr>
          <w:rFonts w:cs="Traditional Arabic"/>
          <w:color w:val="008000"/>
          <w:sz w:val="34"/>
          <w:szCs w:val="34"/>
          <w:rtl/>
        </w:rPr>
        <w:t>ا الأعْم</w:t>
      </w:r>
      <w:r w:rsidR="002F2E8D" w:rsidRPr="008B5DE2">
        <w:rPr>
          <w:rFonts w:cs="Traditional Arabic" w:hint="cs"/>
          <w:color w:val="008000"/>
          <w:sz w:val="34"/>
          <w:szCs w:val="34"/>
          <w:rtl/>
        </w:rPr>
        <w:t>َ</w:t>
      </w:r>
      <w:r w:rsidR="001F6601" w:rsidRPr="008B5DE2">
        <w:rPr>
          <w:rFonts w:cs="Traditional Arabic"/>
          <w:color w:val="008000"/>
          <w:sz w:val="34"/>
          <w:szCs w:val="34"/>
          <w:rtl/>
        </w:rPr>
        <w:t>الُ بالنِّيّاتِ</w:t>
      </w:r>
      <w:r w:rsidR="00770C10" w:rsidRPr="008B5DE2">
        <w:rPr>
          <w:rFonts w:cs="Traditional Arabic"/>
          <w:color w:val="008000"/>
          <w:sz w:val="34"/>
          <w:szCs w:val="34"/>
          <w:rtl/>
        </w:rPr>
        <w:t>»</w:t>
      </w:r>
      <w:r w:rsidRPr="008B5DE2">
        <w:rPr>
          <w:rFonts w:cs="Traditional Arabic"/>
          <w:sz w:val="34"/>
          <w:szCs w:val="34"/>
          <w:rtl/>
        </w:rPr>
        <w:t>.</w:t>
      </w:r>
    </w:p>
    <w:p w14:paraId="72BF4492" w14:textId="3D7C0219"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lastRenderedPageBreak/>
        <w:t>ومما يدل لذلك</w:t>
      </w:r>
      <w:r w:rsidRPr="008B5DE2">
        <w:rPr>
          <w:rFonts w:cs="Traditional Arabic"/>
          <w:sz w:val="34"/>
          <w:szCs w:val="34"/>
          <w:rtl/>
        </w:rPr>
        <w:t xml:space="preserve">: أنَّ ذلك الرجل الذي قاتل حتى لم يكن أحد يفعل كفعله أو يظهر منه شجاعة كما جرى منه؛ فقال النبي -صَلَّى اللهُ عَلَيْه وَسَلَّمَ: </w:t>
      </w:r>
      <w:r w:rsidR="00770C10" w:rsidRPr="008B5DE2">
        <w:rPr>
          <w:rFonts w:cs="Traditional Arabic"/>
          <w:color w:val="008000"/>
          <w:sz w:val="34"/>
          <w:szCs w:val="34"/>
          <w:rtl/>
        </w:rPr>
        <w:t>«</w:t>
      </w:r>
      <w:r w:rsidRPr="008B5DE2">
        <w:rPr>
          <w:rFonts w:cs="Traditional Arabic"/>
          <w:color w:val="008000"/>
          <w:sz w:val="34"/>
          <w:szCs w:val="34"/>
          <w:rtl/>
        </w:rPr>
        <w:t>هو في النار</w:t>
      </w:r>
      <w:r w:rsidR="00770C10" w:rsidRPr="008B5DE2">
        <w:rPr>
          <w:rFonts w:cs="Traditional Arabic"/>
          <w:color w:val="008000"/>
          <w:sz w:val="34"/>
          <w:szCs w:val="34"/>
          <w:rtl/>
        </w:rPr>
        <w:t>»</w:t>
      </w:r>
      <w:r w:rsidR="00115461" w:rsidRPr="008B5DE2">
        <w:rPr>
          <w:rFonts w:cs="Traditional Arabic" w:hint="cs"/>
          <w:sz w:val="34"/>
          <w:szCs w:val="34"/>
          <w:rtl/>
        </w:rPr>
        <w:t>؛</w:t>
      </w:r>
      <w:r w:rsidRPr="008B5DE2">
        <w:rPr>
          <w:rFonts w:cs="Traditional Arabic"/>
          <w:sz w:val="34"/>
          <w:szCs w:val="34"/>
          <w:rtl/>
        </w:rPr>
        <w:t xml:space="preserve"> لأنه إنما قاتل حميَّةً وفخرًا، فلما لم يكن مخلصًا فات عليه الأجر.</w:t>
      </w:r>
    </w:p>
    <w:p w14:paraId="2EB69624" w14:textId="59695C96"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إذن؛ مَن انصرفَ إلى طلب الدنيا فهو داخلٌ في الآية، ويؤيد ذلك الحديث، سواء طلب الغنيمة أو طلب الفخر، أو إرادة مديح الناس أو غير ذلك، وجاء في </w:t>
      </w:r>
      <w:r w:rsidR="00371A11" w:rsidRPr="008B5DE2">
        <w:rPr>
          <w:rFonts w:cs="Traditional Arabic" w:hint="cs"/>
          <w:sz w:val="34"/>
          <w:szCs w:val="34"/>
          <w:rtl/>
        </w:rPr>
        <w:t>حديث الثلاثة الذين تُسعَّر بهم النار</w:t>
      </w:r>
      <w:r w:rsidRPr="008B5DE2">
        <w:rPr>
          <w:rFonts w:cs="Traditional Arabic"/>
          <w:sz w:val="34"/>
          <w:szCs w:val="34"/>
          <w:rtl/>
        </w:rPr>
        <w:t xml:space="preserve">، وذكر منهم </w:t>
      </w:r>
      <w:r w:rsidR="00770C10" w:rsidRPr="008B5DE2">
        <w:rPr>
          <w:rFonts w:cs="Traditional Arabic"/>
          <w:color w:val="008000"/>
          <w:sz w:val="34"/>
          <w:szCs w:val="34"/>
          <w:rtl/>
        </w:rPr>
        <w:t>«</w:t>
      </w:r>
      <w:r w:rsidR="00371A11" w:rsidRPr="008B5DE2">
        <w:rPr>
          <w:rFonts w:cs="Traditional Arabic"/>
          <w:color w:val="008000"/>
          <w:sz w:val="34"/>
          <w:szCs w:val="34"/>
          <w:rtl/>
        </w:rPr>
        <w:t>وَيُؤْتَى بِالَّذِي قُتِلَ فِي سَبِيلِ اللَّهِ فَيَقُولُ اللَّهُ لَهُ فِي مَاذَا قُتِلْتَ فَيَقُولُ أُمِرْتُ بِالْجِهَادِ فِي سَبِيلِكَ فَقَاتَلْتُ حَتَّى قُتِلْتُ فَيَقُولُ اللَّهُ تَعَالَى لَهُ كَذَبْتَ وَتَقُولُ لَهُ الْمَلَائِكَةُ كَذَبْتَ وَيَقُولُ اللَّهُ بَلْ أَرَدْتَ أَنْ يُقَالَ فُلَانٌ جَرِيءٌ</w:t>
      </w:r>
      <w:r w:rsidR="00770C10" w:rsidRPr="008B5DE2">
        <w:rPr>
          <w:rFonts w:cs="Traditional Arabic"/>
          <w:color w:val="008000"/>
          <w:sz w:val="34"/>
          <w:szCs w:val="34"/>
          <w:rtl/>
        </w:rPr>
        <w:t>»</w:t>
      </w:r>
      <w:r w:rsidR="00371A11" w:rsidRPr="008B5DE2">
        <w:rPr>
          <w:rStyle w:val="FootnoteReference"/>
          <w:rFonts w:cs="Traditional Arabic"/>
          <w:color w:val="008000"/>
          <w:sz w:val="34"/>
          <w:szCs w:val="34"/>
          <w:rtl/>
        </w:rPr>
        <w:footnoteReference w:id="6"/>
      </w:r>
      <w:r w:rsidRPr="008B5DE2">
        <w:rPr>
          <w:rFonts w:cs="Traditional Arabic"/>
          <w:sz w:val="34"/>
          <w:szCs w:val="34"/>
          <w:rtl/>
        </w:rPr>
        <w:t>، نسأل الله السلامة والعافية.</w:t>
      </w:r>
    </w:p>
    <w:p w14:paraId="2DAABBB8"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إذن؛ لابدَّ أن يتيقن العبد وطالب العلم هذه المسألة على وجهٍ صحيح، وينبغي لطالب العلم والمتعبد لله أن يعلم أنَّه في كل عبادةٍ لابدَّ أن يقصد وجه الله -جَلَّ وَعَلَا- وإذا تجرَّد قصده لله ولم يُرد شيئًا مما جُعل من فوائد ذلك وآثاره فإن هذا هو الأتم، وإذا وقع في قلبه تحصيل ما رتَّبَ الشارع عليه من الفضائل الدنيوية أو غيرها فهذا قد طلب أمرًا صحيحًا ولم يُناقض أصله بطلب مرضاة الله -جَلَّ وَعَلَا- لكنه ليس مثل مَن طلب ذلك بانصرافٍ عمَّا يتأتَّى به من فوائد في الدنيا وأجورٍ وغيرها.</w:t>
      </w:r>
    </w:p>
    <w:p w14:paraId="09F0571E" w14:textId="77777777" w:rsidR="00D841DB" w:rsidRPr="00D841DB" w:rsidRDefault="00D841DB" w:rsidP="00770C10">
      <w:pPr>
        <w:ind w:firstLine="296"/>
        <w:jc w:val="both"/>
        <w:rPr>
          <w:rFonts w:cs="Traditional Arabic"/>
          <w:sz w:val="34"/>
          <w:szCs w:val="34"/>
          <w:rtl/>
        </w:rPr>
      </w:pPr>
      <w:r w:rsidRPr="00FD78B4">
        <w:rPr>
          <w:rFonts w:cs="Traditional Arabic"/>
          <w:sz w:val="34"/>
          <w:szCs w:val="34"/>
          <w:u w:val="dotDotDash" w:color="FF0000"/>
          <w:rtl/>
        </w:rPr>
        <w:t>إذن؛ الحال الثانية</w:t>
      </w:r>
      <w:r w:rsidRPr="00D841DB">
        <w:rPr>
          <w:rFonts w:cs="Traditional Arabic"/>
          <w:sz w:val="34"/>
          <w:szCs w:val="34"/>
          <w:rtl/>
        </w:rPr>
        <w:t>: مَن طلب هذه الأمور لأجل ما فيها من الدنيا فهذا هو البلاء الكبير، وهو الداخل في هذا الوعيد في الآية:</w:t>
      </w:r>
      <w:r w:rsidR="00770C10">
        <w:rPr>
          <w:rFonts w:cs="Traditional Arabic"/>
          <w:sz w:val="34"/>
          <w:szCs w:val="34"/>
          <w:rtl/>
        </w:rPr>
        <w:t xml:space="preserve"> </w:t>
      </w:r>
      <w:r w:rsidR="002F2E8D">
        <w:rPr>
          <w:rFonts w:cs="Traditional Arabic"/>
          <w:color w:val="FF0000"/>
          <w:sz w:val="34"/>
          <w:szCs w:val="34"/>
          <w:rtl/>
        </w:rPr>
        <w:t>﴿</w:t>
      </w:r>
      <w:r w:rsidR="001F6601" w:rsidRPr="001F6601">
        <w:rPr>
          <w:rFonts w:cs="Traditional Arabic"/>
          <w:color w:val="FF0000"/>
          <w:sz w:val="34"/>
          <w:szCs w:val="34"/>
          <w:rtl/>
        </w:rPr>
        <w:t>مَنْ كَانَ يُرِيدُ الْحَيَاةَ الدُّنْيَا وَزِينَتَهَا نُوَفِّ إِلَيْهِمْ أَعْمَالَهُمْ فِيهَا وَهُمْ فِيهَا لَا يُبْخَسُونَ</w:t>
      </w:r>
      <w:r w:rsidR="002F2E8D">
        <w:rPr>
          <w:rFonts w:cs="Traditional Arabic"/>
          <w:color w:val="FF0000"/>
          <w:sz w:val="34"/>
          <w:szCs w:val="34"/>
          <w:rtl/>
        </w:rPr>
        <w:t>﴾</w:t>
      </w:r>
      <w:r w:rsidRPr="00D841DB">
        <w:rPr>
          <w:rFonts w:cs="Traditional Arabic"/>
          <w:sz w:val="34"/>
          <w:szCs w:val="34"/>
          <w:rtl/>
        </w:rPr>
        <w:t>.</w:t>
      </w:r>
    </w:p>
    <w:p w14:paraId="644AC222"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وأنب</w:t>
      </w:r>
      <w:r w:rsidR="002F2E8D">
        <w:rPr>
          <w:rFonts w:cs="Traditional Arabic" w:hint="cs"/>
          <w:sz w:val="34"/>
          <w:szCs w:val="34"/>
          <w:rtl/>
        </w:rPr>
        <w:t>ِّ</w:t>
      </w:r>
      <w:r w:rsidRPr="00D841DB">
        <w:rPr>
          <w:rFonts w:cs="Traditional Arabic"/>
          <w:sz w:val="34"/>
          <w:szCs w:val="34"/>
          <w:rtl/>
        </w:rPr>
        <w:t xml:space="preserve">ه في هذا تنبيهًا مهمًّا لأنَّ الخطأ في ذلك كثيرٌ جدًّا، وهو أنَّ بعض أهل الفضل وأحيانًا طلبة العلم، وبعض الوعَّاظ؛ إذا رغَّبوا في عبادة فأوَّل ما يبنوا عليه الترغيب فيها ما يترتب عليها من المصالح الدنيوية، كقولهم "صوموا تصحوا"، أو امشوا للمسجد لأن هذا فيه رياضة، حتَّى وإن كان في المشي رياضة وغن كان في الصيام صحَّة؛ فلا ينبغي أن يكون بالقصد الأول، ولا يجوز أن نبعث الناس في عملهم على طلب ذلك وقصده، وهذا من طرائق بعض أهل الأهواء والباطنيَّة سواهم، وهي طريقة منحرفة جدًّا إذا كانت أصلًا في دعوة الناس وتعليمهم بلا شك، فينبغي أن يُعبَّد الناس لله -جَلَّ وَعَلَا- وأن يُعظَّم فيهم طلب مرضاة الله، وما رُتِّبَ من الأجور في الدنيا فينبغي أن يكون على سبيل التبع والتَّكميل، ولذلك قال النبي -صَلَّى اللهُ </w:t>
      </w:r>
      <w:r w:rsidRPr="00D841DB">
        <w:rPr>
          <w:rFonts w:cs="Traditional Arabic"/>
          <w:sz w:val="34"/>
          <w:szCs w:val="34"/>
          <w:rtl/>
        </w:rPr>
        <w:lastRenderedPageBreak/>
        <w:t xml:space="preserve">عَلَيْه وَسَلَّمَ: </w:t>
      </w:r>
      <w:r w:rsidR="00770C10" w:rsidRPr="00341D98">
        <w:rPr>
          <w:rFonts w:cs="Traditional Arabic"/>
          <w:color w:val="008000"/>
          <w:sz w:val="34"/>
          <w:szCs w:val="34"/>
          <w:rtl/>
        </w:rPr>
        <w:t>«</w:t>
      </w:r>
      <w:r w:rsidR="00371A11" w:rsidRPr="00371A11">
        <w:rPr>
          <w:rFonts w:cs="Traditional Arabic"/>
          <w:color w:val="008000"/>
          <w:sz w:val="34"/>
          <w:szCs w:val="34"/>
          <w:rtl/>
        </w:rPr>
        <w:t>مَنْ سَرَّهُ أَنْ يُبْسَطَ لَهُ فِي رِزْقِهِ أَوْ يُنْسَأَ لَهُ فِي أَثَرِهِ فَلْيَصِلْ رَحِمَهُ</w:t>
      </w:r>
      <w:r w:rsidR="00770C10" w:rsidRPr="00341D98">
        <w:rPr>
          <w:rFonts w:cs="Traditional Arabic"/>
          <w:color w:val="008000"/>
          <w:sz w:val="34"/>
          <w:szCs w:val="34"/>
          <w:rtl/>
        </w:rPr>
        <w:t>»</w:t>
      </w:r>
      <w:r w:rsidR="00371A11">
        <w:rPr>
          <w:rStyle w:val="FootnoteReference"/>
          <w:rFonts w:cs="Traditional Arabic"/>
          <w:sz w:val="34"/>
          <w:szCs w:val="34"/>
          <w:rtl/>
        </w:rPr>
        <w:footnoteReference w:id="7"/>
      </w:r>
      <w:r w:rsidRPr="00D841DB">
        <w:rPr>
          <w:rFonts w:cs="Traditional Arabic"/>
          <w:sz w:val="34"/>
          <w:szCs w:val="34"/>
          <w:rtl/>
        </w:rPr>
        <w:t>، لكن ما نأتي نقول للناس: صل رحمك ليُبسَط لك في الرزق أصالةً! لا؛ بل صلْ رحمكَ تقرُّبًا إلى الله، ويحصل لك من ذلك من الأجر كذا وكذا وكذا..</w:t>
      </w:r>
      <w:r w:rsidR="002F2E8D">
        <w:rPr>
          <w:rFonts w:cs="Traditional Arabic" w:hint="cs"/>
          <w:sz w:val="34"/>
          <w:szCs w:val="34"/>
          <w:rtl/>
        </w:rPr>
        <w:t>.</w:t>
      </w:r>
    </w:p>
    <w:p w14:paraId="230680F3"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ولأجل هذا جاء في الحديث أن النبي -صَلَّى اللهُ عَلَيْه وَسَلَّمَ- قال: </w:t>
      </w:r>
      <w:r w:rsidR="00770C10" w:rsidRPr="00341D98">
        <w:rPr>
          <w:rFonts w:cs="Traditional Arabic"/>
          <w:color w:val="008000"/>
          <w:sz w:val="34"/>
          <w:szCs w:val="34"/>
          <w:rtl/>
        </w:rPr>
        <w:t>«</w:t>
      </w:r>
      <w:r w:rsidR="00371A11" w:rsidRPr="00371A11">
        <w:rPr>
          <w:rFonts w:cs="Traditional Arabic"/>
          <w:color w:val="008000"/>
          <w:sz w:val="34"/>
          <w:szCs w:val="34"/>
          <w:rtl/>
        </w:rPr>
        <w:t>م</w:t>
      </w:r>
      <w:r w:rsidR="00371A11">
        <w:rPr>
          <w:rFonts w:cs="Traditional Arabic" w:hint="cs"/>
          <w:color w:val="008000"/>
          <w:sz w:val="34"/>
          <w:szCs w:val="34"/>
          <w:rtl/>
        </w:rPr>
        <w:t>َ</w:t>
      </w:r>
      <w:r w:rsidR="00371A11" w:rsidRPr="00371A11">
        <w:rPr>
          <w:rFonts w:cs="Traditional Arabic"/>
          <w:color w:val="008000"/>
          <w:sz w:val="34"/>
          <w:szCs w:val="34"/>
          <w:rtl/>
        </w:rPr>
        <w:t>ا مِن</w:t>
      </w:r>
      <w:r w:rsidR="00371A11">
        <w:rPr>
          <w:rFonts w:cs="Traditional Arabic" w:hint="cs"/>
          <w:color w:val="008000"/>
          <w:sz w:val="34"/>
          <w:szCs w:val="34"/>
          <w:rtl/>
        </w:rPr>
        <w:t>ْ</w:t>
      </w:r>
      <w:r w:rsidR="00371A11" w:rsidRPr="00371A11">
        <w:rPr>
          <w:rFonts w:cs="Traditional Arabic"/>
          <w:color w:val="008000"/>
          <w:sz w:val="34"/>
          <w:szCs w:val="34"/>
          <w:rtl/>
        </w:rPr>
        <w:t xml:space="preserve"> غ</w:t>
      </w:r>
      <w:r w:rsidR="00371A11">
        <w:rPr>
          <w:rFonts w:cs="Traditional Arabic" w:hint="cs"/>
          <w:color w:val="008000"/>
          <w:sz w:val="34"/>
          <w:szCs w:val="34"/>
          <w:rtl/>
        </w:rPr>
        <w:t>َ</w:t>
      </w:r>
      <w:r w:rsidR="00371A11" w:rsidRPr="00371A11">
        <w:rPr>
          <w:rFonts w:cs="Traditional Arabic"/>
          <w:color w:val="008000"/>
          <w:sz w:val="34"/>
          <w:szCs w:val="34"/>
          <w:rtl/>
        </w:rPr>
        <w:t>ازِيَةٍ تَغْزُو ف</w:t>
      </w:r>
      <w:r w:rsidR="00371A11">
        <w:rPr>
          <w:rFonts w:cs="Traditional Arabic" w:hint="cs"/>
          <w:color w:val="008000"/>
          <w:sz w:val="34"/>
          <w:szCs w:val="34"/>
          <w:rtl/>
        </w:rPr>
        <w:t>ِ</w:t>
      </w:r>
      <w:r w:rsidR="00371A11" w:rsidRPr="00371A11">
        <w:rPr>
          <w:rFonts w:cs="Traditional Arabic"/>
          <w:color w:val="008000"/>
          <w:sz w:val="34"/>
          <w:szCs w:val="34"/>
          <w:rtl/>
        </w:rPr>
        <w:t>ي سَبيلِ اللهِ فيُصِيبُونَ الغَنِيمَةَ، إلَّا تَعَجَّلُوا ثُلُثَيْ أجْرِهِمْ مِنَ الآخِرَةِ</w:t>
      </w:r>
      <w:r w:rsidR="00770C10" w:rsidRPr="00341D98">
        <w:rPr>
          <w:rFonts w:cs="Traditional Arabic"/>
          <w:color w:val="008000"/>
          <w:sz w:val="34"/>
          <w:szCs w:val="34"/>
          <w:rtl/>
        </w:rPr>
        <w:t>»</w:t>
      </w:r>
      <w:r w:rsidR="00371A11">
        <w:rPr>
          <w:rStyle w:val="FootnoteReference"/>
          <w:rFonts w:cs="Traditional Arabic"/>
          <w:sz w:val="34"/>
          <w:szCs w:val="34"/>
          <w:rtl/>
        </w:rPr>
        <w:footnoteReference w:id="8"/>
      </w:r>
      <w:r w:rsidRPr="00D841DB">
        <w:rPr>
          <w:rFonts w:cs="Traditional Arabic"/>
          <w:sz w:val="34"/>
          <w:szCs w:val="34"/>
          <w:rtl/>
        </w:rPr>
        <w:t>، وهذا مع كونه مخلصًا، يعني ليس أجره كأجرِ مَن لم يأخذ الغنيمة، سواءٌ قُتل في سبيل الله -جَلَّ وَعَلَا- أو قاتلوا ولم يغنموا</w:t>
      </w:r>
      <w:r w:rsidR="00770C10">
        <w:rPr>
          <w:rFonts w:cs="Traditional Arabic"/>
          <w:sz w:val="34"/>
          <w:szCs w:val="34"/>
          <w:rtl/>
        </w:rPr>
        <w:t>،</w:t>
      </w:r>
      <w:r w:rsidRPr="00D841DB">
        <w:rPr>
          <w:rFonts w:cs="Traditional Arabic"/>
          <w:sz w:val="34"/>
          <w:szCs w:val="34"/>
          <w:rtl/>
        </w:rPr>
        <w:t xml:space="preserve"> أو نحو ذلك؛ فكيف بمن طلب ذلك أصالةً ولم يقصد وجه الله -جَلَّ وَعَلَا!</w:t>
      </w:r>
    </w:p>
    <w:p w14:paraId="4B8DA1A6" w14:textId="77777777" w:rsidR="00D841DB" w:rsidRPr="008B5DE2" w:rsidRDefault="00D841DB" w:rsidP="00770C10">
      <w:pPr>
        <w:ind w:firstLine="296"/>
        <w:jc w:val="both"/>
        <w:rPr>
          <w:rFonts w:cs="Traditional Arabic"/>
          <w:sz w:val="34"/>
          <w:szCs w:val="34"/>
          <w:rtl/>
        </w:rPr>
      </w:pPr>
      <w:r w:rsidRPr="008B5DE2">
        <w:rPr>
          <w:rFonts w:cs="Traditional Arabic"/>
          <w:b/>
          <w:bCs/>
          <w:sz w:val="34"/>
          <w:szCs w:val="34"/>
          <w:u w:val="dotDotDash" w:color="FF0000"/>
          <w:rtl/>
        </w:rPr>
        <w:t>تبقى مسألة وهي مكمِّلة لهذا</w:t>
      </w:r>
      <w:r w:rsidRPr="008B5DE2">
        <w:rPr>
          <w:rFonts w:cs="Traditional Arabic"/>
          <w:sz w:val="34"/>
          <w:szCs w:val="34"/>
          <w:rtl/>
        </w:rPr>
        <w:t>، وإن كانت على سبيل الاستطراد، أن بعض الأعمال ليست متمحِّضةً في العبادة، فإذا كانت هذه ليست متمحِّضةً في العبادة فلو أن الشخص لم يطلب وجه الله -جَلَّ وَعَلَا- فإنه لا يكون عليه في ذلك وعيدٌ ولا تبعة، ولكنَّه فوَّتَ الأجر.</w:t>
      </w:r>
    </w:p>
    <w:p w14:paraId="137F4010" w14:textId="056DC9D4" w:rsidR="00D841DB" w:rsidRPr="008B5DE2" w:rsidRDefault="00D841DB" w:rsidP="00770C10">
      <w:pPr>
        <w:ind w:firstLine="296"/>
        <w:jc w:val="both"/>
        <w:rPr>
          <w:rFonts w:cs="Traditional Arabic"/>
          <w:sz w:val="34"/>
          <w:szCs w:val="34"/>
          <w:rtl/>
        </w:rPr>
      </w:pPr>
      <w:r w:rsidRPr="008B5DE2">
        <w:rPr>
          <w:rFonts w:cs="Traditional Arabic"/>
          <w:b/>
          <w:bCs/>
          <w:sz w:val="34"/>
          <w:szCs w:val="34"/>
          <w:u w:val="dotDotDash" w:color="FF0000"/>
          <w:rtl/>
        </w:rPr>
        <w:t>على سبيل المثال</w:t>
      </w:r>
      <w:r w:rsidRPr="008B5DE2">
        <w:rPr>
          <w:rFonts w:cs="Traditional Arabic"/>
          <w:sz w:val="34"/>
          <w:szCs w:val="34"/>
          <w:rtl/>
        </w:rPr>
        <w:t>: الإحسان إلى الجار من صفات ذوي الأخلاق ومن طرائق أهل المروءات وغيرهم، لكن إذا عمله الإنسان تقرُّبًا لله واتباعًا لما جاء عن رسول الله في الإحسان إلى الجار، وما جاء في كتاب الله -جَلَّ وَعَلَا:</w:t>
      </w:r>
      <w:r w:rsidR="00770C10" w:rsidRPr="008B5DE2">
        <w:rPr>
          <w:rFonts w:cs="Traditional Arabic"/>
          <w:sz w:val="34"/>
          <w:szCs w:val="34"/>
          <w:rtl/>
        </w:rPr>
        <w:t xml:space="preserve"> </w:t>
      </w:r>
      <w:r w:rsidR="002F2E8D" w:rsidRPr="008B5DE2">
        <w:rPr>
          <w:rFonts w:cs="Traditional Arabic"/>
          <w:color w:val="FF0000"/>
          <w:sz w:val="34"/>
          <w:szCs w:val="34"/>
          <w:rtl/>
        </w:rPr>
        <w:t>﴿</w:t>
      </w:r>
      <w:r w:rsidR="001F6601" w:rsidRPr="008B5DE2">
        <w:rPr>
          <w:rFonts w:cs="Traditional Arabic"/>
          <w:color w:val="FF0000"/>
          <w:sz w:val="34"/>
          <w:szCs w:val="34"/>
          <w:rtl/>
        </w:rPr>
        <w:t>وَالْجَارِ ذِي الْقُرْبَى وَالْجَارِ الْجُنُبِ وَالصَّاحِبِ بِالْجَنْبِ وَابْنِ السَّبِيلِ</w:t>
      </w:r>
      <w:r w:rsidR="002F2E8D" w:rsidRPr="008B5DE2">
        <w:rPr>
          <w:rFonts w:cs="Traditional Arabic"/>
          <w:color w:val="FF0000"/>
          <w:sz w:val="34"/>
          <w:szCs w:val="34"/>
          <w:rtl/>
        </w:rPr>
        <w:t>﴾</w:t>
      </w:r>
      <w:r w:rsidR="00770C10" w:rsidRPr="008B5DE2">
        <w:rPr>
          <w:rFonts w:cs="Traditional Arabic"/>
          <w:sz w:val="34"/>
          <w:szCs w:val="34"/>
          <w:rtl/>
        </w:rPr>
        <w:t xml:space="preserve"> </w:t>
      </w:r>
      <w:r w:rsidRPr="008B5DE2">
        <w:rPr>
          <w:rFonts w:cs="Traditional Arabic"/>
          <w:rtl/>
        </w:rPr>
        <w:t>[النساء</w:t>
      </w:r>
      <w:r w:rsidR="002F2E8D" w:rsidRPr="008B5DE2">
        <w:rPr>
          <w:rFonts w:cs="Traditional Arabic"/>
          <w:rtl/>
        </w:rPr>
        <w:t xml:space="preserve">: </w:t>
      </w:r>
      <w:r w:rsidRPr="008B5DE2">
        <w:rPr>
          <w:rFonts w:cs="Traditional Arabic"/>
          <w:rtl/>
        </w:rPr>
        <w:t>36]</w:t>
      </w:r>
      <w:r w:rsidR="00770C10" w:rsidRPr="008B5DE2">
        <w:rPr>
          <w:rFonts w:cs="Traditional Arabic"/>
          <w:sz w:val="34"/>
          <w:szCs w:val="34"/>
          <w:rtl/>
        </w:rPr>
        <w:t>،</w:t>
      </w:r>
      <w:r w:rsidRPr="008B5DE2">
        <w:rPr>
          <w:rFonts w:cs="Traditional Arabic"/>
          <w:sz w:val="34"/>
          <w:szCs w:val="34"/>
          <w:rtl/>
        </w:rPr>
        <w:t xml:space="preserve"> ونحو ذلك؛ فهو مأجور، وإذا فاتت عليه النيَّة فات عليه الأجر، ولكن لا يتأتَّى له الإثم</w:t>
      </w:r>
      <w:r w:rsidR="00115461" w:rsidRPr="008B5DE2">
        <w:rPr>
          <w:rFonts w:cs="Traditional Arabic" w:hint="cs"/>
          <w:sz w:val="34"/>
          <w:szCs w:val="34"/>
          <w:rtl/>
        </w:rPr>
        <w:t>؛</w:t>
      </w:r>
      <w:r w:rsidRPr="008B5DE2">
        <w:rPr>
          <w:rFonts w:cs="Traditional Arabic"/>
          <w:sz w:val="34"/>
          <w:szCs w:val="34"/>
          <w:rtl/>
        </w:rPr>
        <w:t xml:space="preserve"> لأنَّ هذا ليس مما يتمحَّض عبادة لله -جَلَّ وَعَلَا.</w:t>
      </w:r>
    </w:p>
    <w:p w14:paraId="13C968BA" w14:textId="5FE47EB0" w:rsidR="00D841DB" w:rsidRPr="008B5DE2" w:rsidRDefault="00D841DB" w:rsidP="00770C10">
      <w:pPr>
        <w:ind w:firstLine="296"/>
        <w:jc w:val="both"/>
        <w:rPr>
          <w:rFonts w:cs="Traditional Arabic"/>
          <w:sz w:val="34"/>
          <w:szCs w:val="34"/>
          <w:rtl/>
        </w:rPr>
      </w:pPr>
      <w:r w:rsidRPr="008B5DE2">
        <w:rPr>
          <w:rFonts w:cs="Traditional Arabic"/>
          <w:sz w:val="34"/>
          <w:szCs w:val="34"/>
          <w:rtl/>
        </w:rPr>
        <w:t>وكثيرٌ جدًّا من الأعمال التي هي ليست متمحِّضةٌ في العبادة يؤدِّيها الناس ولا يحسنون فيها القصد، ولا يستحضرون فيها تمام النيَّة، فيُفوِّتون على أنفسهم أجورًا عظيمة.</w:t>
      </w:r>
    </w:p>
    <w:p w14:paraId="30C362EA"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نهايةً وتلخيصًا نقول: </w:t>
      </w:r>
    </w:p>
    <w:p w14:paraId="52B67F74" w14:textId="77777777" w:rsidR="00D841DB" w:rsidRPr="00D841DB" w:rsidRDefault="00D841DB" w:rsidP="00770C10">
      <w:pPr>
        <w:ind w:firstLine="296"/>
        <w:jc w:val="both"/>
        <w:rPr>
          <w:rFonts w:cs="Traditional Arabic"/>
          <w:sz w:val="34"/>
          <w:szCs w:val="34"/>
          <w:rtl/>
        </w:rPr>
      </w:pPr>
      <w:r w:rsidRPr="00FD78B4">
        <w:rPr>
          <w:rFonts w:cs="Traditional Arabic"/>
          <w:sz w:val="34"/>
          <w:szCs w:val="34"/>
          <w:u w:val="dotDotDash" w:color="FF0000"/>
          <w:rtl/>
        </w:rPr>
        <w:t>أولًا</w:t>
      </w:r>
      <w:r w:rsidRPr="00D841DB">
        <w:rPr>
          <w:rFonts w:cs="Traditional Arabic"/>
          <w:sz w:val="34"/>
          <w:szCs w:val="34"/>
          <w:rtl/>
        </w:rPr>
        <w:t>: عليكَ أن تقصد وجه الله -جَلَّ وَعَلَا- في هذه الأعمال كلها، حتَّى ولو لم تكن عبادةً في أصلها.</w:t>
      </w:r>
    </w:p>
    <w:p w14:paraId="3E4453D1" w14:textId="77777777" w:rsidR="00D841DB" w:rsidRPr="00D841DB" w:rsidRDefault="00D841DB" w:rsidP="00770C10">
      <w:pPr>
        <w:ind w:firstLine="296"/>
        <w:jc w:val="both"/>
        <w:rPr>
          <w:rFonts w:cs="Traditional Arabic"/>
          <w:sz w:val="34"/>
          <w:szCs w:val="34"/>
          <w:rtl/>
        </w:rPr>
      </w:pPr>
      <w:r w:rsidRPr="00FD78B4">
        <w:rPr>
          <w:rFonts w:cs="Traditional Arabic"/>
          <w:sz w:val="34"/>
          <w:szCs w:val="34"/>
          <w:u w:val="dotDotDash" w:color="FF0000"/>
          <w:rtl/>
        </w:rPr>
        <w:t>ثانيًا</w:t>
      </w:r>
      <w:r w:rsidRPr="00D841DB">
        <w:rPr>
          <w:rFonts w:cs="Traditional Arabic"/>
          <w:sz w:val="34"/>
          <w:szCs w:val="34"/>
          <w:rtl/>
        </w:rPr>
        <w:t>: كل العبادات التي أمر الله بها لا يكن نصبَ عينيك ولا يكن منعقدًا في قلبك إلَّا طلبًا لمرضاة الله -جَلَّ وَعَلَا- وتعبُّدًا لله، وتأسِّيًا برسول الله -صَلَّى اللهُ عَلَيْه وَسَلَّمَ.</w:t>
      </w:r>
    </w:p>
    <w:p w14:paraId="5E504820" w14:textId="77777777" w:rsidR="00D841DB" w:rsidRPr="00D841DB" w:rsidRDefault="00D841DB" w:rsidP="00770C10">
      <w:pPr>
        <w:ind w:firstLine="296"/>
        <w:jc w:val="both"/>
        <w:rPr>
          <w:rFonts w:cs="Traditional Arabic"/>
          <w:sz w:val="34"/>
          <w:szCs w:val="34"/>
          <w:rtl/>
        </w:rPr>
      </w:pPr>
      <w:r w:rsidRPr="00FD78B4">
        <w:rPr>
          <w:rFonts w:cs="Traditional Arabic"/>
          <w:sz w:val="34"/>
          <w:szCs w:val="34"/>
          <w:u w:val="dotDotDash" w:color="FF0000"/>
          <w:rtl/>
        </w:rPr>
        <w:lastRenderedPageBreak/>
        <w:t>ثالثًا</w:t>
      </w:r>
      <w:r w:rsidRPr="00D841DB">
        <w:rPr>
          <w:rFonts w:cs="Traditional Arabic"/>
          <w:sz w:val="34"/>
          <w:szCs w:val="34"/>
          <w:rtl/>
        </w:rPr>
        <w:t>: ما يكون في العبادات من الفضائل في الدنيا لا تلتف إليه، فإنَّ عدم التفاتك إليه لا يفوِّته عليك، بل هي أقرب ما تكون غليك، وأبعد ما تكون في ذهاب أجرك أو نقصانه.</w:t>
      </w:r>
    </w:p>
    <w:p w14:paraId="48EBCD3D" w14:textId="77777777" w:rsidR="00D841DB" w:rsidRPr="00D841DB" w:rsidRDefault="00D841DB" w:rsidP="00770C10">
      <w:pPr>
        <w:ind w:firstLine="296"/>
        <w:jc w:val="both"/>
        <w:rPr>
          <w:rFonts w:cs="Traditional Arabic"/>
          <w:sz w:val="34"/>
          <w:szCs w:val="34"/>
          <w:rtl/>
        </w:rPr>
      </w:pPr>
      <w:r w:rsidRPr="00FD78B4">
        <w:rPr>
          <w:rFonts w:cs="Traditional Arabic"/>
          <w:sz w:val="34"/>
          <w:szCs w:val="34"/>
          <w:u w:val="dotDotDash" w:color="FF0000"/>
          <w:rtl/>
        </w:rPr>
        <w:t>رابعًا</w:t>
      </w:r>
      <w:r w:rsidRPr="00D841DB">
        <w:rPr>
          <w:rFonts w:cs="Traditional Arabic"/>
          <w:sz w:val="34"/>
          <w:szCs w:val="34"/>
          <w:rtl/>
        </w:rPr>
        <w:t>: قصد هذه الأمور أصالةً إنما هو انحرافٌ عن النيَّة الخالصة، وطلبٌ لغير مرضاة الله</w:t>
      </w:r>
      <w:r w:rsidR="00770C10">
        <w:rPr>
          <w:rFonts w:cs="Traditional Arabic"/>
          <w:sz w:val="34"/>
          <w:szCs w:val="34"/>
          <w:rtl/>
        </w:rPr>
        <w:t xml:space="preserve"> </w:t>
      </w:r>
      <w:r w:rsidRPr="00D841DB">
        <w:rPr>
          <w:rFonts w:cs="Traditional Arabic"/>
          <w:sz w:val="34"/>
          <w:szCs w:val="34"/>
          <w:rtl/>
        </w:rPr>
        <w:t xml:space="preserve">-جَلَّ وَعَلَا- وتعريض النفس للإثم والتَّبعة، ولذلك جاء في الحديث: </w:t>
      </w:r>
      <w:r w:rsidR="00770C10" w:rsidRPr="00341D98">
        <w:rPr>
          <w:rFonts w:cs="Traditional Arabic"/>
          <w:color w:val="008000"/>
          <w:sz w:val="34"/>
          <w:szCs w:val="34"/>
          <w:rtl/>
        </w:rPr>
        <w:t>«</w:t>
      </w:r>
      <w:r w:rsidR="00371A11" w:rsidRPr="00371A11">
        <w:rPr>
          <w:rFonts w:cs="Traditional Arabic"/>
          <w:color w:val="008000"/>
          <w:sz w:val="34"/>
          <w:szCs w:val="34"/>
          <w:rtl/>
        </w:rPr>
        <w:t>ومَن</w:t>
      </w:r>
      <w:r w:rsidR="00371A11">
        <w:rPr>
          <w:rFonts w:cs="Traditional Arabic" w:hint="cs"/>
          <w:color w:val="008000"/>
          <w:sz w:val="34"/>
          <w:szCs w:val="34"/>
          <w:rtl/>
        </w:rPr>
        <w:t>ْ</w:t>
      </w:r>
      <w:r w:rsidR="00371A11" w:rsidRPr="00371A11">
        <w:rPr>
          <w:rFonts w:cs="Traditional Arabic"/>
          <w:color w:val="008000"/>
          <w:sz w:val="34"/>
          <w:szCs w:val="34"/>
          <w:rtl/>
        </w:rPr>
        <w:t xml:space="preserve"> كَانَتْ هِجْرَتُهُ إلى دُنْيَا يُصِيبُهَا أوِ امْرَأَةٍ يَتَزَوَّجُهَا، فَهِجْرَتُهُ إلى ما هَاجَرَ إلَيْهِ</w:t>
      </w:r>
      <w:r w:rsidR="00770C10" w:rsidRPr="00341D98">
        <w:rPr>
          <w:rFonts w:cs="Traditional Arabic"/>
          <w:color w:val="008000"/>
          <w:sz w:val="34"/>
          <w:szCs w:val="34"/>
          <w:rtl/>
        </w:rPr>
        <w:t>»</w:t>
      </w:r>
      <w:r w:rsidR="00371A11">
        <w:rPr>
          <w:rStyle w:val="FootnoteReference"/>
          <w:rFonts w:cs="Traditional Arabic"/>
          <w:sz w:val="34"/>
          <w:szCs w:val="34"/>
          <w:rtl/>
        </w:rPr>
        <w:footnoteReference w:id="9"/>
      </w:r>
      <w:r w:rsidRPr="00D841DB">
        <w:rPr>
          <w:rFonts w:cs="Traditional Arabic"/>
          <w:sz w:val="34"/>
          <w:szCs w:val="34"/>
          <w:rtl/>
        </w:rPr>
        <w:t>، فعملهما واحد، وصورته واحدة، لكنَّ هذا انعقد في قلبه نية صالحة، فهجرته غلى الله ورسوله، وهذا انعقد في نفسه نيَّةٌ فاسدة فكانت طلبته دنيويَّة؛ فكانت هجرته وكان ثوابه وجزاؤه إلى مَن قصدَ وتوجَّه، ولا ثواب له عند الله -جَلَّ وَعَلَا- ولا أجر.</w:t>
      </w:r>
    </w:p>
    <w:p w14:paraId="192D804B"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إذن؛ هذا ما يتعلق بأصل الكلام على الغنائم وعلى قسمتها، وعلى التَّنبُّه لها.</w:t>
      </w:r>
    </w:p>
    <w:p w14:paraId="019F7CA4"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أمَّا قسمتها هنا، فقال: </w:t>
      </w:r>
      <w:r w:rsidRPr="00341D98">
        <w:rPr>
          <w:rFonts w:cs="Traditional Arabic"/>
          <w:color w:val="0000FF"/>
          <w:sz w:val="34"/>
          <w:szCs w:val="34"/>
          <w:rtl/>
        </w:rPr>
        <w:t>(</w:t>
      </w:r>
      <w:r w:rsidR="00770C10" w:rsidRPr="00341D98">
        <w:rPr>
          <w:rFonts w:cs="Traditional Arabic" w:hint="cs"/>
          <w:color w:val="0000FF"/>
          <w:sz w:val="34"/>
          <w:szCs w:val="34"/>
          <w:rtl/>
        </w:rPr>
        <w:t>ب</w:t>
      </w:r>
      <w:r w:rsidRPr="00341D98">
        <w:rPr>
          <w:rFonts w:cs="Traditional Arabic"/>
          <w:color w:val="0000FF"/>
          <w:sz w:val="34"/>
          <w:szCs w:val="34"/>
          <w:rtl/>
        </w:rPr>
        <w:t>اَبُ اْلغَنَائِمِ وَقِسْمَتِهَا</w:t>
      </w:r>
      <w:r w:rsidR="00770C10" w:rsidRPr="00341D98">
        <w:rPr>
          <w:rFonts w:cs="Traditional Arabic" w:hint="cs"/>
          <w:color w:val="0000FF"/>
          <w:sz w:val="34"/>
          <w:szCs w:val="34"/>
          <w:rtl/>
        </w:rPr>
        <w:t>)</w:t>
      </w:r>
      <w:r w:rsidRPr="00D841DB">
        <w:rPr>
          <w:rFonts w:cs="Traditional Arabic"/>
          <w:sz w:val="34"/>
          <w:szCs w:val="34"/>
          <w:rtl/>
        </w:rPr>
        <w:t>، فكأن المؤلف -رَحِمَهُ اللهُ تَعَالَى- أراد أن يُبيِّن أن قسمة الغنيمة موكولٌ إلى الشرع، وجاء به النَّص</w:t>
      </w:r>
      <w:r w:rsidR="00770C10">
        <w:rPr>
          <w:rFonts w:cs="Traditional Arabic"/>
          <w:sz w:val="34"/>
          <w:szCs w:val="34"/>
          <w:rtl/>
        </w:rPr>
        <w:t>،</w:t>
      </w:r>
      <w:r w:rsidRPr="00D841DB">
        <w:rPr>
          <w:rFonts w:cs="Traditional Arabic"/>
          <w:sz w:val="34"/>
          <w:szCs w:val="34"/>
          <w:rtl/>
        </w:rPr>
        <w:t xml:space="preserve"> فلا اجتهاد فيه وليس مردُّها إلى تقدير الإمام والقائد في الغزوة ونحو ذلك.</w:t>
      </w:r>
    </w:p>
    <w:p w14:paraId="5E7D4651"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{قال -رَحِمَهُ اللهُ تَعَالَى: </w:t>
      </w:r>
      <w:r w:rsidRPr="00341D98">
        <w:rPr>
          <w:rFonts w:cs="Traditional Arabic"/>
          <w:color w:val="0000FF"/>
          <w:sz w:val="34"/>
          <w:szCs w:val="34"/>
          <w:rtl/>
        </w:rPr>
        <w:t>(وَهُوَ نَوْعَانِ: أَحَدُهُمَا: اْلأَرْضُ، فَيُخَيَّرُ اْلإِمَامِ بَيْنَ قَسْمِهَا وَوَقْفِهَا لِلْمُسْلِمِيْنَ، وَيَضْرِبُ عَلَيْهَا خَرَاجًا مُسْتَمِرًّا، يُؤْخَذُ مِمَّنْ هِيَ فِيْ يَدِهِ كُلَّ عَامٍ أَجْرًا لَهَا، وَمَا وَقَفَهُ اْلأَئِمَّةُ مِنْ ذلِكَ، لَمْ يَجُزْ تَغْيِيْرُهُ وَلاَ بَيْعُهُ)</w:t>
      </w:r>
      <w:r w:rsidRPr="00D841DB">
        <w:rPr>
          <w:rFonts w:cs="Traditional Arabic"/>
          <w:sz w:val="34"/>
          <w:szCs w:val="34"/>
          <w:rtl/>
        </w:rPr>
        <w:t>}.</w:t>
      </w:r>
    </w:p>
    <w:p w14:paraId="06FF67C0"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باب الغنائم من جهة تفاصيل أحكامه فيه إشكالاتٌ كثيرة، ووجه هذه الإشكالات أن بعضها راجعٌ إلى خلاف أهل العلم، وبعضها راجع إلى اختلاف الوقائع والأحوال، ففيما مضى كانت الغنائم أحيانًا ما يجدونه مع الغازي من مالٍ، وأحيانًا يكون ما في يده من طعامٍ، وأحيانًا يكون ما عليه من لباسٍ، وأحيانًا ما يكون معه من مركوب، وقد يزيدُ شيئًا يسيرًا من ذلك، وإن اختلف الأمر فستكون الأراضي الخراجيَّة ونحوها.</w:t>
      </w:r>
    </w:p>
    <w:p w14:paraId="0F3BD2EC"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وفي هذا الوقت في الغالب أن الغازي لا يحتاج ما كان يحتاجونه فيما مضى من جهة أنه يحمل طعامه أو يحمل معه ماله حتى يشتري به طعامًا ونحو ذلك؛ فكلها صارت جيوش منظَّمة لها تموينها، ولها تراتيبها، ودخل في ذلك ما دخل من علوم الحياة الحديثة في طرائق الجيوش وتوزيع المهام وتكميلها.</w:t>
      </w:r>
    </w:p>
    <w:p w14:paraId="0517549F"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lastRenderedPageBreak/>
        <w:t>وعلى كل حالٍ نحن سنذكر ما ذكره الفقهاء</w:t>
      </w:r>
      <w:r w:rsidR="00770C10">
        <w:rPr>
          <w:rFonts w:cs="Traditional Arabic"/>
          <w:sz w:val="34"/>
          <w:szCs w:val="34"/>
          <w:rtl/>
        </w:rPr>
        <w:t xml:space="preserve"> </w:t>
      </w:r>
      <w:r w:rsidRPr="00D841DB">
        <w:rPr>
          <w:rFonts w:cs="Traditional Arabic"/>
          <w:sz w:val="34"/>
          <w:szCs w:val="34"/>
          <w:rtl/>
        </w:rPr>
        <w:t>-رَحِمَهُم اللهُ تَعَالَى- وربما نشير إشارةً على سبيل التَّفقُّه والت</w:t>
      </w:r>
      <w:r w:rsidR="002F2E8D">
        <w:rPr>
          <w:rFonts w:cs="Traditional Arabic" w:hint="cs"/>
          <w:sz w:val="34"/>
          <w:szCs w:val="34"/>
          <w:rtl/>
        </w:rPr>
        <w:t>َّ</w:t>
      </w:r>
      <w:r w:rsidRPr="00D841DB">
        <w:rPr>
          <w:rFonts w:cs="Traditional Arabic"/>
          <w:sz w:val="34"/>
          <w:szCs w:val="34"/>
          <w:rtl/>
        </w:rPr>
        <w:t>قريب لا على سبيل الت</w:t>
      </w:r>
      <w:r w:rsidR="002F2E8D">
        <w:rPr>
          <w:rFonts w:cs="Traditional Arabic" w:hint="cs"/>
          <w:sz w:val="34"/>
          <w:szCs w:val="34"/>
          <w:rtl/>
        </w:rPr>
        <w:t>َّ</w:t>
      </w:r>
      <w:r w:rsidRPr="00D841DB">
        <w:rPr>
          <w:rFonts w:cs="Traditional Arabic"/>
          <w:sz w:val="34"/>
          <w:szCs w:val="34"/>
          <w:rtl/>
        </w:rPr>
        <w:t>أسيس والت</w:t>
      </w:r>
      <w:r w:rsidR="002F2E8D">
        <w:rPr>
          <w:rFonts w:cs="Traditional Arabic" w:hint="cs"/>
          <w:sz w:val="34"/>
          <w:szCs w:val="34"/>
          <w:rtl/>
        </w:rPr>
        <w:t>َّ</w:t>
      </w:r>
      <w:r w:rsidRPr="00D841DB">
        <w:rPr>
          <w:rFonts w:cs="Traditional Arabic"/>
          <w:sz w:val="34"/>
          <w:szCs w:val="34"/>
          <w:rtl/>
        </w:rPr>
        <w:t>أكيد، لأن هذه المسائل يُحتاج فيها إلى مزيد إعادة نظر، والحكم يكون لأهل العلم الراسخين في الوقائع الحاليَّة، والفصل فيها مع حصول بعض ما يؤثر على المسائل والأحكام التي ذكرها الفقهاء</w:t>
      </w:r>
      <w:r w:rsidR="00770C10">
        <w:rPr>
          <w:rFonts w:cs="Traditional Arabic"/>
          <w:sz w:val="34"/>
          <w:szCs w:val="34"/>
          <w:rtl/>
        </w:rPr>
        <w:t xml:space="preserve"> </w:t>
      </w:r>
      <w:r w:rsidRPr="00D841DB">
        <w:rPr>
          <w:rFonts w:cs="Traditional Arabic"/>
          <w:sz w:val="34"/>
          <w:szCs w:val="34"/>
          <w:rtl/>
        </w:rPr>
        <w:t>-رَحِمَهُم اللهُ تَعَالَى.</w:t>
      </w:r>
    </w:p>
    <w:p w14:paraId="6B1603AB"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قال المؤلف -رَحِمَهُ اللهُ تَعَالَى: </w:t>
      </w:r>
      <w:r w:rsidRPr="00341D98">
        <w:rPr>
          <w:rFonts w:cs="Traditional Arabic"/>
          <w:color w:val="0000FF"/>
          <w:sz w:val="34"/>
          <w:szCs w:val="34"/>
          <w:rtl/>
        </w:rPr>
        <w:t>(وَهُوَ نَوْعَانِ: أَحَدُهُمَا: اْلأَرْضُ، فَيُخَيَّرُ اْلإِمَامِ بَيْنَ قَسْمِهَا وَوَقْفِهَا لِلْمُسْلِمِيْنَ)</w:t>
      </w:r>
      <w:r w:rsidRPr="00D841DB">
        <w:rPr>
          <w:rFonts w:cs="Traditional Arabic"/>
          <w:sz w:val="34"/>
          <w:szCs w:val="34"/>
          <w:rtl/>
        </w:rPr>
        <w:t>، المؤلف هنا جرى على ما جرى عليه الحنابلة في رأيهم، وهي من مفرداتهم خلافًا للأئمة الثلاثة، فإنَّ الأرض التي تُغنَم في أرض المعركة هل يكون الحكم فيها إلى الإمام بالوقف والقسم؟ أم أنها حق للغانمين بكل حال؟</w:t>
      </w:r>
    </w:p>
    <w:p w14:paraId="4697A1E5" w14:textId="77F7C027" w:rsidR="00D841DB" w:rsidRPr="00D841DB" w:rsidRDefault="00D841DB" w:rsidP="00770C10">
      <w:pPr>
        <w:ind w:firstLine="296"/>
        <w:jc w:val="both"/>
        <w:rPr>
          <w:rFonts w:cs="Traditional Arabic"/>
          <w:sz w:val="34"/>
          <w:szCs w:val="34"/>
          <w:rtl/>
        </w:rPr>
      </w:pPr>
      <w:r w:rsidRPr="00D841DB">
        <w:rPr>
          <w:rFonts w:cs="Traditional Arabic"/>
          <w:sz w:val="34"/>
          <w:szCs w:val="34"/>
          <w:rtl/>
        </w:rPr>
        <w:t>الحنابلة يقولون</w:t>
      </w:r>
      <w:r w:rsidR="00FD78B4">
        <w:rPr>
          <w:rFonts w:cs="Traditional Arabic" w:hint="cs"/>
          <w:sz w:val="34"/>
          <w:szCs w:val="34"/>
          <w:rtl/>
        </w:rPr>
        <w:t>:</w:t>
      </w:r>
      <w:r w:rsidRPr="00D841DB">
        <w:rPr>
          <w:rFonts w:cs="Traditional Arabic"/>
          <w:sz w:val="34"/>
          <w:szCs w:val="34"/>
          <w:rtl/>
        </w:rPr>
        <w:t xml:space="preserve"> إنها على التفريق كما ذكر المؤلف، والجمهور على أنها تُقسَم، وهذا هو الأصل.</w:t>
      </w:r>
    </w:p>
    <w:p w14:paraId="422AA1E3"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الإشكال الذي ينبعث هنا أنَّ عمر</w:t>
      </w:r>
      <w:r w:rsidR="00770C10">
        <w:rPr>
          <w:rFonts w:cs="Traditional Arabic"/>
          <w:sz w:val="34"/>
          <w:szCs w:val="34"/>
          <w:rtl/>
        </w:rPr>
        <w:t xml:space="preserve"> </w:t>
      </w:r>
      <w:r w:rsidRPr="00D841DB">
        <w:rPr>
          <w:rFonts w:cs="Traditional Arabic"/>
          <w:sz w:val="34"/>
          <w:szCs w:val="34"/>
          <w:rtl/>
        </w:rPr>
        <w:t>-رَضِيَ اللهُ عَنْهُ- وقفَ أرض سواد العراق، فالحنابلة يقولون: إنَّ عمر -رَضِيَ اللهُ عَنْهُ- وقفها لأنَّ الأمر إلى الإمام، فاختار عمر هذا الوقف.</w:t>
      </w:r>
    </w:p>
    <w:p w14:paraId="7891572E" w14:textId="77777777" w:rsidR="00D841DB" w:rsidRPr="00D841DB" w:rsidRDefault="00D841DB" w:rsidP="00770C10">
      <w:pPr>
        <w:ind w:firstLine="296"/>
        <w:jc w:val="both"/>
        <w:rPr>
          <w:rFonts w:cs="Traditional Arabic"/>
          <w:sz w:val="34"/>
          <w:szCs w:val="34"/>
          <w:rtl/>
        </w:rPr>
      </w:pPr>
      <w:r w:rsidRPr="00FD78B4">
        <w:rPr>
          <w:rFonts w:cs="Traditional Arabic"/>
          <w:sz w:val="34"/>
          <w:szCs w:val="34"/>
          <w:u w:val="dotDotDash" w:color="FF0000"/>
          <w:rtl/>
        </w:rPr>
        <w:t>أما الجمهور فيقولون</w:t>
      </w:r>
      <w:r w:rsidRPr="00D841DB">
        <w:rPr>
          <w:rFonts w:cs="Traditional Arabic"/>
          <w:sz w:val="34"/>
          <w:szCs w:val="34"/>
          <w:rtl/>
        </w:rPr>
        <w:t>: هي حق للمقسوم عليهم والغانمين والمجاهدين، وأنَّ ح</w:t>
      </w:r>
      <w:r w:rsidR="002F2E8D">
        <w:rPr>
          <w:rFonts w:cs="Traditional Arabic" w:hint="cs"/>
          <w:sz w:val="34"/>
          <w:szCs w:val="34"/>
          <w:rtl/>
        </w:rPr>
        <w:t>ُ</w:t>
      </w:r>
      <w:r w:rsidRPr="00D841DB">
        <w:rPr>
          <w:rFonts w:cs="Traditional Arabic"/>
          <w:sz w:val="34"/>
          <w:szCs w:val="34"/>
          <w:rtl/>
        </w:rPr>
        <w:t>كم</w:t>
      </w:r>
      <w:r w:rsidR="002F2E8D">
        <w:rPr>
          <w:rFonts w:cs="Traditional Arabic" w:hint="cs"/>
          <w:sz w:val="34"/>
          <w:szCs w:val="34"/>
          <w:rtl/>
        </w:rPr>
        <w:t>َ</w:t>
      </w:r>
      <w:r w:rsidRPr="00D841DB">
        <w:rPr>
          <w:rFonts w:cs="Traditional Arabic"/>
          <w:sz w:val="34"/>
          <w:szCs w:val="34"/>
          <w:rtl/>
        </w:rPr>
        <w:t xml:space="preserve"> عمر</w:t>
      </w:r>
      <w:r w:rsidR="00770C10">
        <w:rPr>
          <w:rFonts w:cs="Traditional Arabic"/>
          <w:sz w:val="34"/>
          <w:szCs w:val="34"/>
          <w:rtl/>
        </w:rPr>
        <w:t xml:space="preserve"> </w:t>
      </w:r>
      <w:r w:rsidRPr="00D841DB">
        <w:rPr>
          <w:rFonts w:cs="Traditional Arabic"/>
          <w:sz w:val="34"/>
          <w:szCs w:val="34"/>
          <w:rtl/>
        </w:rPr>
        <w:t>-رَضِيَ اللهُ عَنْهُ- هنا بالوقف كان بالتَّشاور مع م</w:t>
      </w:r>
      <w:r w:rsidR="002F2E8D">
        <w:rPr>
          <w:rFonts w:cs="Traditional Arabic" w:hint="cs"/>
          <w:sz w:val="34"/>
          <w:szCs w:val="34"/>
          <w:rtl/>
        </w:rPr>
        <w:t>َ</w:t>
      </w:r>
      <w:r w:rsidRPr="00D841DB">
        <w:rPr>
          <w:rFonts w:cs="Traditional Arabic"/>
          <w:sz w:val="34"/>
          <w:szCs w:val="34"/>
          <w:rtl/>
        </w:rPr>
        <w:t xml:space="preserve">ن لهم الحق، فكأنَّ الصحابة ومَن قاتل معهم من التابعين قد تبرَّعوا بنصيبهم وأوقفوه بجميعهم، </w:t>
      </w:r>
      <w:r w:rsidR="002F2E8D">
        <w:rPr>
          <w:rFonts w:cs="Traditional Arabic" w:hint="cs"/>
          <w:sz w:val="34"/>
          <w:szCs w:val="34"/>
          <w:rtl/>
        </w:rPr>
        <w:t>ف</w:t>
      </w:r>
      <w:r w:rsidRPr="00D841DB">
        <w:rPr>
          <w:rFonts w:cs="Traditional Arabic"/>
          <w:sz w:val="34"/>
          <w:szCs w:val="34"/>
          <w:rtl/>
        </w:rPr>
        <w:t>كان وقفًا بوقف الغانمين لا بحكمِ الإمام، فهذا هو سبب الإشكال والخلاف في المسألة.</w:t>
      </w:r>
    </w:p>
    <w:p w14:paraId="7ACA781E"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وعلى ذلك يتوجَّه هنا في الحمل، فالحنابلة يحملون فعل عمر على أن هذا للإمام، والفقهاء يحملونه على أن الأصل أنه قسمة، وأن مردَّ القسمة قد فصل الله -جَلَّ وَعَلَا- فيها، وما جرى في العراق من فعل عمر -رَضِيَ اللهُ عَنْهُ- فإنَّما هو برضا الغانمين واتفاقهم على ذلك، ورغبتهم فيما عند الله -جَلَّ وَعَلَا.</w:t>
      </w:r>
    </w:p>
    <w:p w14:paraId="446F1334" w14:textId="6CECA561" w:rsidR="00D841DB" w:rsidRPr="00D841DB" w:rsidRDefault="00D841DB" w:rsidP="00770C10">
      <w:pPr>
        <w:ind w:firstLine="296"/>
        <w:jc w:val="both"/>
        <w:rPr>
          <w:rFonts w:cs="Traditional Arabic"/>
          <w:sz w:val="34"/>
          <w:szCs w:val="34"/>
          <w:rtl/>
        </w:rPr>
      </w:pPr>
      <w:r w:rsidRPr="00D841DB">
        <w:rPr>
          <w:rFonts w:cs="Traditional Arabic"/>
          <w:sz w:val="34"/>
          <w:szCs w:val="34"/>
          <w:rtl/>
        </w:rPr>
        <w:t>إذا قلنا</w:t>
      </w:r>
      <w:r w:rsidR="006E0C52">
        <w:rPr>
          <w:rFonts w:cs="Traditional Arabic" w:hint="cs"/>
          <w:sz w:val="34"/>
          <w:szCs w:val="34"/>
          <w:rtl/>
        </w:rPr>
        <w:t>:</w:t>
      </w:r>
      <w:r w:rsidRPr="00D841DB">
        <w:rPr>
          <w:rFonts w:cs="Traditional Arabic"/>
          <w:sz w:val="34"/>
          <w:szCs w:val="34"/>
          <w:rtl/>
        </w:rPr>
        <w:t xml:space="preserve"> </w:t>
      </w:r>
      <w:r w:rsidR="006E0C52">
        <w:rPr>
          <w:rFonts w:cs="Traditional Arabic" w:hint="cs"/>
          <w:sz w:val="34"/>
          <w:szCs w:val="34"/>
          <w:rtl/>
        </w:rPr>
        <w:t>إ</w:t>
      </w:r>
      <w:r w:rsidRPr="00D841DB">
        <w:rPr>
          <w:rFonts w:cs="Traditional Arabic"/>
          <w:sz w:val="34"/>
          <w:szCs w:val="34"/>
          <w:rtl/>
        </w:rPr>
        <w:t xml:space="preserve">نَّ الأمر فيه </w:t>
      </w:r>
      <w:r w:rsidR="002F2E8D" w:rsidRPr="00D841DB">
        <w:rPr>
          <w:rFonts w:cs="Traditional Arabic"/>
          <w:sz w:val="34"/>
          <w:szCs w:val="34"/>
          <w:rtl/>
        </w:rPr>
        <w:t>ر</w:t>
      </w:r>
      <w:r w:rsidRPr="00D841DB">
        <w:rPr>
          <w:rFonts w:cs="Traditional Arabic"/>
          <w:sz w:val="34"/>
          <w:szCs w:val="34"/>
          <w:rtl/>
        </w:rPr>
        <w:t>اجع إلى التخيير فإن الكلام في الأراضي الخراجيَّة، أي التي كانت تُزرَع، والمشكل الآن أنَّ الأراضي الخراجيَّة صارت أقلَّ خراجًا، فالآن وُجدت است</w:t>
      </w:r>
      <w:r w:rsidR="00770C10">
        <w:rPr>
          <w:rFonts w:cs="Traditional Arabic" w:hint="cs"/>
          <w:sz w:val="34"/>
          <w:szCs w:val="34"/>
          <w:rtl/>
        </w:rPr>
        <w:t>ث</w:t>
      </w:r>
      <w:r w:rsidRPr="00D841DB">
        <w:rPr>
          <w:rFonts w:cs="Traditional Arabic"/>
          <w:sz w:val="34"/>
          <w:szCs w:val="34"/>
          <w:rtl/>
        </w:rPr>
        <w:t>مارات الأراضي بناءً وتأجيرًا، فهل نقول إن الأمر على ما كان، وأن محل الحكم يبقى في الأراضي الخراجيَّة؟ أم أن الحكم قد يختلف فيدخل في ذلك سواه؟</w:t>
      </w:r>
    </w:p>
    <w:p w14:paraId="744098EA"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هذه من المسائل التي يتأتَّى فيها البحث لأهل العلم والاختصاص، وعلى كل حال؛ ما من مسألة من هذه المسائل إلَّا وتجد أن للفقهاء</w:t>
      </w:r>
      <w:r w:rsidR="00770C10">
        <w:rPr>
          <w:rFonts w:cs="Traditional Arabic"/>
          <w:sz w:val="34"/>
          <w:szCs w:val="34"/>
          <w:rtl/>
        </w:rPr>
        <w:t xml:space="preserve"> </w:t>
      </w:r>
      <w:r w:rsidRPr="00D841DB">
        <w:rPr>
          <w:rFonts w:cs="Traditional Arabic"/>
          <w:sz w:val="34"/>
          <w:szCs w:val="34"/>
          <w:rtl/>
        </w:rPr>
        <w:t>-رَحِمَهُم اللهُ تَعَالَى- إشارة تسندها وتؤيدها.</w:t>
      </w:r>
    </w:p>
    <w:p w14:paraId="6D373FD7"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lastRenderedPageBreak/>
        <w:t xml:space="preserve">قال -رَحِمَهُ اللهُ تَعَالَى: </w:t>
      </w:r>
      <w:r w:rsidRPr="00341D98">
        <w:rPr>
          <w:rFonts w:cs="Traditional Arabic"/>
          <w:color w:val="0000FF"/>
          <w:sz w:val="34"/>
          <w:szCs w:val="34"/>
          <w:rtl/>
        </w:rPr>
        <w:t>(وَيَضْرِبُ عَلَيْهَا خَرَاجًا مُسْتَمِرًّا، يُؤْخَذُ مِمَّنْ هِيَ فِيْ يَدِهِ كُلَّ عَامٍ أَجْرًا لَهَا)</w:t>
      </w:r>
      <w:r w:rsidRPr="00D841DB">
        <w:rPr>
          <w:rFonts w:cs="Traditional Arabic"/>
          <w:sz w:val="34"/>
          <w:szCs w:val="34"/>
          <w:rtl/>
        </w:rPr>
        <w:t>، وهذا كما عمل النبي -صَلَّى اللهُ عَلَيْه وَسَلَّمَ- في خيبر بشطر ما يخرج منها في الحديث الذي في الصحيح، ون</w:t>
      </w:r>
      <w:r w:rsidR="002F2E8D">
        <w:rPr>
          <w:rFonts w:cs="Traditional Arabic" w:hint="cs"/>
          <w:sz w:val="34"/>
          <w:szCs w:val="34"/>
          <w:rtl/>
        </w:rPr>
        <w:t>ُ</w:t>
      </w:r>
      <w:r w:rsidRPr="00D841DB">
        <w:rPr>
          <w:rFonts w:cs="Traditional Arabic"/>
          <w:sz w:val="34"/>
          <w:szCs w:val="34"/>
          <w:rtl/>
        </w:rPr>
        <w:t>قر</w:t>
      </w:r>
      <w:r w:rsidR="002F2E8D">
        <w:rPr>
          <w:rFonts w:cs="Traditional Arabic" w:hint="cs"/>
          <w:sz w:val="34"/>
          <w:szCs w:val="34"/>
          <w:rtl/>
        </w:rPr>
        <w:t>ِّ</w:t>
      </w:r>
      <w:r w:rsidRPr="00D841DB">
        <w:rPr>
          <w:rFonts w:cs="Traditional Arabic"/>
          <w:sz w:val="34"/>
          <w:szCs w:val="34"/>
          <w:rtl/>
        </w:rPr>
        <w:t>هم على ذلك ما شئنا من الس</w:t>
      </w:r>
      <w:r w:rsidR="002F2E8D">
        <w:rPr>
          <w:rFonts w:cs="Traditional Arabic" w:hint="cs"/>
          <w:sz w:val="34"/>
          <w:szCs w:val="34"/>
          <w:rtl/>
        </w:rPr>
        <w:t>َّ</w:t>
      </w:r>
      <w:r w:rsidRPr="00D841DB">
        <w:rPr>
          <w:rFonts w:cs="Traditional Arabic"/>
          <w:sz w:val="34"/>
          <w:szCs w:val="34"/>
          <w:rtl/>
        </w:rPr>
        <w:t>نوات، ثم مَن حلَّ محلهم فيجب عليه ما وجب عليهم، وهكذا على تفصيلٍ يذكره الفقهاء -رَحِمَهُم اللهُ تَعَالَى- في هذه المسائل.</w:t>
      </w:r>
    </w:p>
    <w:p w14:paraId="7B991E9A"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إذن؛ إذا أُقرَّت بأيديهم فيكون الأمر بالاتفاق، سواء كان لهم النصف أو الربع أو الثلثين؛ فهذا يختلف باختلاف نظر الإمام، فقد يكون لصعوبة زراعة الأرض، أو لصعوبة ما يترتب على هذه الزراعة من عناءٍ ومشقَّةٍ، وعظم ما يحصل فيها من خراج، إذن هو متروكٌ إلى الإمام، فينظر فيها بحسب ما تكون فيه المصلحة، ويحكم فيها بها.</w:t>
      </w:r>
    </w:p>
    <w:p w14:paraId="3C37F1C2" w14:textId="4D917CEA" w:rsidR="00D841DB" w:rsidRPr="00D841DB" w:rsidRDefault="002F2E8D" w:rsidP="00770C10">
      <w:pPr>
        <w:ind w:firstLine="296"/>
        <w:jc w:val="both"/>
        <w:rPr>
          <w:rFonts w:cs="Traditional Arabic"/>
          <w:sz w:val="34"/>
          <w:szCs w:val="34"/>
          <w:rtl/>
        </w:rPr>
      </w:pPr>
      <w:r>
        <w:rPr>
          <w:rFonts w:cs="Traditional Arabic" w:hint="cs"/>
          <w:sz w:val="34"/>
          <w:szCs w:val="34"/>
          <w:rtl/>
        </w:rPr>
        <w:t>قول</w:t>
      </w:r>
      <w:r w:rsidR="00D841DB" w:rsidRPr="00D841DB">
        <w:rPr>
          <w:rFonts w:cs="Traditional Arabic"/>
          <w:sz w:val="34"/>
          <w:szCs w:val="34"/>
          <w:rtl/>
        </w:rPr>
        <w:t xml:space="preserve"> المؤلف -رَحِمَهُ اللهُ تَعَالَى: </w:t>
      </w:r>
      <w:r w:rsidR="00D841DB" w:rsidRPr="00341D98">
        <w:rPr>
          <w:rFonts w:cs="Traditional Arabic"/>
          <w:color w:val="0000FF"/>
          <w:sz w:val="34"/>
          <w:szCs w:val="34"/>
          <w:rtl/>
        </w:rPr>
        <w:t>(وَمَا وَقَفَهُ اْلأَئِمَّةُ مِنْ ذلِكَ، لَمْ يَجُزْ تَغْيِيْرُهُ وَلاَ بَيْعُهُ)</w:t>
      </w:r>
      <w:r w:rsidR="00D841DB" w:rsidRPr="00D841DB">
        <w:rPr>
          <w:rFonts w:cs="Traditional Arabic"/>
          <w:sz w:val="34"/>
          <w:szCs w:val="34"/>
          <w:rtl/>
        </w:rPr>
        <w:t xml:space="preserve">، كأنَّه إيذانٌ </w:t>
      </w:r>
      <w:r>
        <w:rPr>
          <w:rFonts w:cs="Traditional Arabic" w:hint="cs"/>
          <w:sz w:val="34"/>
          <w:szCs w:val="34"/>
          <w:rtl/>
        </w:rPr>
        <w:t>منه</w:t>
      </w:r>
      <w:r w:rsidR="00D841DB" w:rsidRPr="00D841DB">
        <w:rPr>
          <w:rFonts w:cs="Traditional Arabic"/>
          <w:sz w:val="34"/>
          <w:szCs w:val="34"/>
          <w:rtl/>
        </w:rPr>
        <w:t xml:space="preserve"> -رَحِمَهُ اللهُ تَعَالَى- أو إشعارٌ بأنَّ المسألة فيها بحثٌ وخلاف في كونها ت</w:t>
      </w:r>
      <w:r>
        <w:rPr>
          <w:rFonts w:cs="Traditional Arabic" w:hint="cs"/>
          <w:sz w:val="34"/>
          <w:szCs w:val="34"/>
          <w:rtl/>
        </w:rPr>
        <w:t>ُ</w:t>
      </w:r>
      <w:r w:rsidR="00D841DB" w:rsidRPr="00D841DB">
        <w:rPr>
          <w:rFonts w:cs="Traditional Arabic"/>
          <w:sz w:val="34"/>
          <w:szCs w:val="34"/>
          <w:rtl/>
        </w:rPr>
        <w:t>وقَف أو أنها حق للغانمين، ومع ذلك يقول: إذا أُوقِفَ شيءٌ منها واتُّخذَ فيه هذا الإجراء فلا مدخلَ بعد ذلك إلى الاجتهاد فيها، وأنَّ اجتهاد الحكام فيها بالوقف قد أنهى بعده كل اجتهادٍ، فلا يجوز بعد ذلك أن يأتي حاكم آخر وينزعها، أو يرفع الوقفيَّة عنها فيبيعها أو يتصرَّف فيها بأنواع</w:t>
      </w:r>
      <w:r>
        <w:rPr>
          <w:rFonts w:cs="Traditional Arabic" w:hint="cs"/>
          <w:sz w:val="34"/>
          <w:szCs w:val="34"/>
          <w:rtl/>
        </w:rPr>
        <w:t>ِ</w:t>
      </w:r>
      <w:r w:rsidR="00D841DB" w:rsidRPr="00D841DB">
        <w:rPr>
          <w:rFonts w:cs="Traditional Arabic"/>
          <w:sz w:val="34"/>
          <w:szCs w:val="34"/>
          <w:rtl/>
        </w:rPr>
        <w:t xml:space="preserve"> التَّصرُّف، فما دام أنها وُقفَت وهذا الوقف مبنيٌّ على أصل، وهذا الأصل صحيح حتى وإن جرى فيه خلاف؛ فهو على ما أُصِّلَ عليه هذا الأصل، وأُجري عليه هذا الوقف، فلا تغيير ولا اختلاف، وهذا من أعظم ما جاءت به هذه الشريعة في إقرار الأمور على ما هي عليه حتى لا ينزع هذا، ويرد هذا، ويب</w:t>
      </w:r>
      <w:r>
        <w:rPr>
          <w:rFonts w:cs="Traditional Arabic" w:hint="cs"/>
          <w:sz w:val="34"/>
          <w:szCs w:val="34"/>
          <w:rtl/>
        </w:rPr>
        <w:t>ي</w:t>
      </w:r>
      <w:r w:rsidR="00D841DB" w:rsidRPr="00D841DB">
        <w:rPr>
          <w:rFonts w:cs="Traditional Arabic"/>
          <w:sz w:val="34"/>
          <w:szCs w:val="34"/>
          <w:rtl/>
        </w:rPr>
        <w:t>ع هذا...، وهكذا، فيحصل من الاضطراب في ذلك أعظم مما يحصل، فيجب إبقائها على وجهٍ حتى ولو كان مرجوحًا أو محلًّا للنَّظرِ والبحث.</w:t>
      </w:r>
    </w:p>
    <w:p w14:paraId="49426409"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{قال -رَحِمَهُ اللهُ تَعَالَى: </w:t>
      </w:r>
      <w:r w:rsidRPr="00341D98">
        <w:rPr>
          <w:rFonts w:cs="Traditional Arabic"/>
          <w:color w:val="0000FF"/>
          <w:sz w:val="34"/>
          <w:szCs w:val="34"/>
          <w:rtl/>
        </w:rPr>
        <w:t>(الثَّانِيْ: سَائِرُ اْلأَمْوَالِ، فَهِيَ لِمَنْ شَهِدَ اْلوَقْعَةَ، مِمَّنْ يُمْكِنُهُ اْلقِتَالُ، وَيَسْتَعِدُّ لَهُ مِنَ التُّجَّارِ وَغَيْرِهِمْ، سَوَاءٌ قَاتَلَ أَوْ لَمْ يُقَاتِلْ عَلى الصِّفَةِ الَّتِيْ شَهِدَ اْلوَقْعَةَ فِيْهَا، مِنْ كَوْنِهِ فَارِسًا، أَوْ رَاجِلاً، أَوْ عَبْدًا، أَوْ مُسْلِمًا، أَوْ كَافِرًا)</w:t>
      </w:r>
      <w:r w:rsidRPr="00D841DB">
        <w:rPr>
          <w:rFonts w:cs="Traditional Arabic"/>
          <w:sz w:val="34"/>
          <w:szCs w:val="34"/>
          <w:rtl/>
        </w:rPr>
        <w:t>}.</w:t>
      </w:r>
    </w:p>
    <w:p w14:paraId="13048ED4"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قول المؤلف -رَحِمَهُ اللهُ تَعَالَى: </w:t>
      </w:r>
      <w:r w:rsidRPr="00341D98">
        <w:rPr>
          <w:rFonts w:cs="Traditional Arabic"/>
          <w:color w:val="0000FF"/>
          <w:sz w:val="34"/>
          <w:szCs w:val="34"/>
          <w:rtl/>
        </w:rPr>
        <w:t>(الثَّانِيْ: سَائِرُ اْلأَمْوَالِ)</w:t>
      </w:r>
      <w:r w:rsidRPr="00D841DB">
        <w:rPr>
          <w:rFonts w:cs="Traditional Arabic"/>
          <w:sz w:val="34"/>
          <w:szCs w:val="34"/>
          <w:rtl/>
        </w:rPr>
        <w:t>.</w:t>
      </w:r>
    </w:p>
    <w:p w14:paraId="30E82186"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عندنا مسألة مهمَّة، وهي: هل الأموال في الغنيمة مستحقَّة بحضور المعركة على أيِّ وجهٍ؟ أو أنَّ مَن كان لهم ديوان</w:t>
      </w:r>
      <w:r w:rsidR="00770C10">
        <w:rPr>
          <w:rFonts w:cs="Traditional Arabic"/>
          <w:sz w:val="34"/>
          <w:szCs w:val="34"/>
          <w:rtl/>
        </w:rPr>
        <w:t>،</w:t>
      </w:r>
      <w:r w:rsidRPr="00D841DB">
        <w:rPr>
          <w:rFonts w:cs="Traditional Arabic"/>
          <w:sz w:val="34"/>
          <w:szCs w:val="34"/>
          <w:rtl/>
        </w:rPr>
        <w:t xml:space="preserve"> كالجنود المجنَّدة بالرواتب المرتَّبة والأجور المحدَّدة؛ هل يستحقون الغنيمة أم لا؟</w:t>
      </w:r>
    </w:p>
    <w:p w14:paraId="545AE898"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lastRenderedPageBreak/>
        <w:t xml:space="preserve">هذا من أكبر الإشكالات؛ فظاهر كلام المؤلف -رَحِمَهُ اللهُ تَعَالَى- قال: </w:t>
      </w:r>
      <w:r w:rsidRPr="00341D98">
        <w:rPr>
          <w:rFonts w:cs="Traditional Arabic"/>
          <w:color w:val="0000FF"/>
          <w:sz w:val="34"/>
          <w:szCs w:val="34"/>
          <w:rtl/>
        </w:rPr>
        <w:t>(فَهِيَ لِمَنْ شَهِدَ اْلوَقْعَةَ)</w:t>
      </w:r>
      <w:r w:rsidRPr="00D841DB">
        <w:rPr>
          <w:rFonts w:cs="Traditional Arabic"/>
          <w:sz w:val="34"/>
          <w:szCs w:val="34"/>
          <w:rtl/>
        </w:rPr>
        <w:t>، ولم يقيد ذلك، لا بمن لهم ديوانٌ أو لا ديوان لهم، لا بمن لهم راتب وشيءٌ محدد ولا بمن سواهم، فظاهر ذلك إطلاقه، وهذا هو مشهور المذهب، والظاهر عندهم.</w:t>
      </w:r>
    </w:p>
    <w:p w14:paraId="3E9A0408"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وبعض الفقهاء وهو مشهور مذهب المالكيَّة -ولستُ في هذا بقاطع- أنه إذا كان لهم شيءٌ محدَّدٌ لا يكون لهم حقٌّ في الغنيمة.</w:t>
      </w:r>
    </w:p>
    <w:p w14:paraId="35998791"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مثلًا: لو غنموا سفينة كبيرة بمبالغ طائلة، أو غُنِّمَت طائرة؛ فهذه مسائل ليست بالأمر اليسير.</w:t>
      </w:r>
    </w:p>
    <w:p w14:paraId="5DF2854A"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وينبغي أن يكون لك منهاج أيها الطالب؛ </w:t>
      </w:r>
      <w:r w:rsidR="002F2E8D">
        <w:rPr>
          <w:rFonts w:cs="Traditional Arabic" w:hint="cs"/>
          <w:sz w:val="34"/>
          <w:szCs w:val="34"/>
          <w:rtl/>
        </w:rPr>
        <w:t>ف</w:t>
      </w:r>
      <w:r w:rsidRPr="00D841DB">
        <w:rPr>
          <w:rFonts w:cs="Traditional Arabic"/>
          <w:sz w:val="34"/>
          <w:szCs w:val="34"/>
          <w:rtl/>
        </w:rPr>
        <w:t>ما يذكره الفقهاء ينبغي أن يكون مؤصَّلًا لديك، وما يكون من الوقائع يُبحَث على شيءٍ من النَّظرِ وشيءٍ من الاستحياء -إن صحَّت العبارة- لأنَّ البتَّ في ذلك يُحتاجُ فيها إلى تمام العلم وحسن النَّظر، وكمال الإحاطة بالواقع، وما يترتَّب على ذلك</w:t>
      </w:r>
      <w:r w:rsidR="00770C10">
        <w:rPr>
          <w:rFonts w:cs="Traditional Arabic"/>
          <w:sz w:val="34"/>
          <w:szCs w:val="34"/>
          <w:rtl/>
        </w:rPr>
        <w:t>،</w:t>
      </w:r>
      <w:r w:rsidRPr="00D841DB">
        <w:rPr>
          <w:rFonts w:cs="Traditional Arabic"/>
          <w:sz w:val="34"/>
          <w:szCs w:val="34"/>
          <w:rtl/>
        </w:rPr>
        <w:t xml:space="preserve"> وهي من المسائل الاجتهاديَّة فتكون لأهل الاجتهاد، ولئلَّا تصير الأمور للفوضَى، فهذا يتسلَّط وهذا يأخذ وهذا يقول هذا حقِّي وهذا لي؛ فيدخل الناس في بلاءٍ لا حدَّ له، وتتغيَّر النَّوايا فيدخل الناس في الحروب وليس همهم إلا ما يغنمون.</w:t>
      </w:r>
    </w:p>
    <w:p w14:paraId="3BF049E4"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فلما كان الأمر بهذه المثابة؛ نقول: الحكم في الوقائع بخصوصها فذاك له طرائق مخصوصة، وسبلٌ متدرِّجة، يُرجَع فيها إلى مَن له حقٌّ في الفتيا والاجتهاد، ومَن إليهم المردُّ في النَّظر والفصل في المسائل والأحكام. فحسبُكَ أن تكونَ عارفًا بأصل المسألة وما يُمكن أن يدخل فيها وما لا يدخل.</w:t>
      </w:r>
    </w:p>
    <w:p w14:paraId="0C4F79C9"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قال المؤلف -رَحِمَهُ اللهُ تَعَالَى: </w:t>
      </w:r>
      <w:r w:rsidRPr="008B5DE2">
        <w:rPr>
          <w:rFonts w:cs="Traditional Arabic"/>
          <w:color w:val="0000FF"/>
          <w:sz w:val="34"/>
          <w:szCs w:val="34"/>
          <w:rtl/>
        </w:rPr>
        <w:t>(الثَّانِيْ: سَائِرُ اْلأَمْوَالِ)</w:t>
      </w:r>
      <w:r w:rsidRPr="008B5DE2">
        <w:rPr>
          <w:rFonts w:cs="Traditional Arabic"/>
          <w:sz w:val="34"/>
          <w:szCs w:val="34"/>
          <w:rtl/>
        </w:rPr>
        <w:t>، يعني سوى الأراضي.</w:t>
      </w:r>
    </w:p>
    <w:p w14:paraId="5FFFD235" w14:textId="77777777" w:rsidR="00D841DB" w:rsidRPr="008B5DE2" w:rsidRDefault="00D841DB" w:rsidP="00770C10">
      <w:pPr>
        <w:ind w:firstLine="296"/>
        <w:jc w:val="both"/>
        <w:rPr>
          <w:rFonts w:cs="Traditional Arabic"/>
          <w:sz w:val="34"/>
          <w:szCs w:val="34"/>
          <w:rtl/>
        </w:rPr>
      </w:pPr>
      <w:r w:rsidRPr="008B5DE2">
        <w:rPr>
          <w:rFonts w:cs="Traditional Arabic"/>
          <w:sz w:val="34"/>
          <w:szCs w:val="34"/>
          <w:rtl/>
        </w:rPr>
        <w:t xml:space="preserve">قال: </w:t>
      </w:r>
      <w:r w:rsidRPr="008B5DE2">
        <w:rPr>
          <w:rFonts w:cs="Traditional Arabic"/>
          <w:color w:val="0000FF"/>
          <w:sz w:val="34"/>
          <w:szCs w:val="34"/>
          <w:rtl/>
        </w:rPr>
        <w:t>(فَهِيَ لِمَنْ شَهِدَ اْلوَقْعَةَ)</w:t>
      </w:r>
      <w:r w:rsidRPr="008B5DE2">
        <w:rPr>
          <w:rFonts w:cs="Traditional Arabic"/>
          <w:sz w:val="34"/>
          <w:szCs w:val="34"/>
          <w:rtl/>
        </w:rPr>
        <w:t>، فعند الحنابلة أن الغنيمةَ فيما سوى الأراضي تكون للغانمين مطلقًا، وهذا ممَّا يقوي قول الجمهور في كونهم لا يفرقون بين الأرض وبين غيرها، ما دام أن الغنيمة حق للغانمين والنائم للمجاهدين، وهؤلاء حصل منهم الجهاد، فلم يختلف في أن تكون الغنيمة مركوبًا أو تكون أرضًا، أو تكون زراعةً أو تكون عينًا؛ فكل ذلك شيء واحد.</w:t>
      </w:r>
    </w:p>
    <w:p w14:paraId="74303250" w14:textId="6171EE74" w:rsidR="00D841DB" w:rsidRPr="008B5DE2" w:rsidRDefault="00D841DB" w:rsidP="00770C10">
      <w:pPr>
        <w:ind w:firstLine="296"/>
        <w:jc w:val="both"/>
        <w:rPr>
          <w:rFonts w:cs="Traditional Arabic"/>
          <w:sz w:val="34"/>
          <w:szCs w:val="34"/>
          <w:rtl/>
        </w:rPr>
      </w:pPr>
      <w:r w:rsidRPr="008B5DE2">
        <w:rPr>
          <w:rFonts w:cs="Traditional Arabic"/>
          <w:sz w:val="34"/>
          <w:szCs w:val="34"/>
          <w:u w:val="dotDotDash" w:color="FF0000"/>
          <w:rtl/>
        </w:rPr>
        <w:t>وعلى كل حالٍ كما قلنا</w:t>
      </w:r>
      <w:r w:rsidRPr="008B5DE2">
        <w:rPr>
          <w:rFonts w:cs="Traditional Arabic"/>
          <w:sz w:val="34"/>
          <w:szCs w:val="34"/>
          <w:rtl/>
        </w:rPr>
        <w:t>: إنَّ مرد</w:t>
      </w:r>
      <w:r w:rsidR="00041365" w:rsidRPr="008B5DE2">
        <w:rPr>
          <w:rFonts w:cs="Traditional Arabic" w:hint="cs"/>
          <w:sz w:val="34"/>
          <w:szCs w:val="34"/>
          <w:rtl/>
        </w:rPr>
        <w:t>َّ</w:t>
      </w:r>
      <w:r w:rsidRPr="008B5DE2">
        <w:rPr>
          <w:rFonts w:cs="Traditional Arabic"/>
          <w:sz w:val="34"/>
          <w:szCs w:val="34"/>
          <w:rtl/>
        </w:rPr>
        <w:t xml:space="preserve"> الت</w:t>
      </w:r>
      <w:r w:rsidR="00041365" w:rsidRPr="008B5DE2">
        <w:rPr>
          <w:rFonts w:cs="Traditional Arabic" w:hint="cs"/>
          <w:sz w:val="34"/>
          <w:szCs w:val="34"/>
          <w:rtl/>
        </w:rPr>
        <w:t>َّ</w:t>
      </w:r>
      <w:r w:rsidRPr="008B5DE2">
        <w:rPr>
          <w:rFonts w:cs="Traditional Arabic"/>
          <w:sz w:val="34"/>
          <w:szCs w:val="34"/>
          <w:rtl/>
        </w:rPr>
        <w:t>فريق عند الحنابلة هو ما جاء عن عمر -رَضِيَ اللهُ عَنْهُ- وتعرفون أن الصحابة يسيرون إلى قول الصحابي، وما جاء عن عمر -رَضِيَ اللهُ عَنْهُ- أقوى من كونه قول صحابي، لأنه حكمٌ من خليفة رسول الله، واجتمع عليه الصحابة ولم يظهر في ذلك خلافٌ، فكان كالإجماع الم</w:t>
      </w:r>
      <w:r w:rsidR="00770C10" w:rsidRPr="008B5DE2">
        <w:rPr>
          <w:rFonts w:cs="Traditional Arabic" w:hint="cs"/>
          <w:sz w:val="34"/>
          <w:szCs w:val="34"/>
          <w:rtl/>
        </w:rPr>
        <w:t>س</w:t>
      </w:r>
      <w:r w:rsidRPr="008B5DE2">
        <w:rPr>
          <w:rFonts w:cs="Traditional Arabic"/>
          <w:sz w:val="34"/>
          <w:szCs w:val="34"/>
          <w:rtl/>
        </w:rPr>
        <w:t>كوت عليه قطعًا، وهم معتبرٌ عند أهل الأصولِ على اختلاف المذاهب</w:t>
      </w:r>
      <w:r w:rsidR="00770C10" w:rsidRPr="008B5DE2">
        <w:rPr>
          <w:rFonts w:cs="Traditional Arabic"/>
          <w:sz w:val="34"/>
          <w:szCs w:val="34"/>
          <w:rtl/>
        </w:rPr>
        <w:t xml:space="preserve"> </w:t>
      </w:r>
      <w:r w:rsidRPr="008B5DE2">
        <w:rPr>
          <w:rFonts w:cs="Traditional Arabic"/>
          <w:sz w:val="34"/>
          <w:szCs w:val="34"/>
          <w:rtl/>
        </w:rPr>
        <w:t>-رَحِمَهُم اللهُ تَعَالَى.</w:t>
      </w:r>
    </w:p>
    <w:p w14:paraId="780718F3"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lastRenderedPageBreak/>
        <w:t xml:space="preserve">وقوله: </w:t>
      </w:r>
      <w:r w:rsidRPr="00341D98">
        <w:rPr>
          <w:rFonts w:cs="Traditional Arabic"/>
          <w:color w:val="0000FF"/>
          <w:sz w:val="34"/>
          <w:szCs w:val="34"/>
          <w:rtl/>
        </w:rPr>
        <w:t>(سَائِرُ اْلأَمْوَالِ)</w:t>
      </w:r>
      <w:r w:rsidRPr="00D841DB">
        <w:rPr>
          <w:rFonts w:cs="Traditional Arabic"/>
          <w:sz w:val="34"/>
          <w:szCs w:val="34"/>
          <w:rtl/>
        </w:rPr>
        <w:t>، يدخل في ذلك الملبوسات والمركوبات، والجمال، والخيل، والدبابات، والسيارات، ومخازن السلاح، وما يكون معهم من أشياء؛ فكل ذلك داخلٌ في سائر الأموال، فالمال هو: كل ما يُتموَّل من عينٍ أو نقد</w:t>
      </w:r>
      <w:r w:rsidR="00041365">
        <w:rPr>
          <w:rFonts w:cs="Traditional Arabic" w:hint="cs"/>
          <w:sz w:val="34"/>
          <w:szCs w:val="34"/>
          <w:rtl/>
        </w:rPr>
        <w:t>ٍ</w:t>
      </w:r>
      <w:r w:rsidRPr="00D841DB">
        <w:rPr>
          <w:rFonts w:cs="Traditional Arabic"/>
          <w:sz w:val="34"/>
          <w:szCs w:val="34"/>
          <w:rtl/>
        </w:rPr>
        <w:t xml:space="preserve"> ذهبٍ أو فضَّةٍ أو سواها، فكل ذلك </w:t>
      </w:r>
      <w:r w:rsidR="00770C10">
        <w:rPr>
          <w:rFonts w:cs="Traditional Arabic" w:hint="cs"/>
          <w:sz w:val="34"/>
          <w:szCs w:val="34"/>
          <w:rtl/>
        </w:rPr>
        <w:t>د</w:t>
      </w:r>
      <w:r w:rsidRPr="00D841DB">
        <w:rPr>
          <w:rFonts w:cs="Traditional Arabic"/>
          <w:sz w:val="34"/>
          <w:szCs w:val="34"/>
          <w:rtl/>
        </w:rPr>
        <w:t>اخل في هذا.</w:t>
      </w:r>
    </w:p>
    <w:p w14:paraId="43552614" w14:textId="77777777" w:rsidR="00D841DB" w:rsidRPr="00D841DB" w:rsidRDefault="00D841DB" w:rsidP="00770C10">
      <w:pPr>
        <w:ind w:firstLine="296"/>
        <w:jc w:val="both"/>
        <w:rPr>
          <w:rFonts w:cs="Traditional Arabic"/>
          <w:sz w:val="34"/>
          <w:szCs w:val="34"/>
          <w:rtl/>
        </w:rPr>
      </w:pPr>
      <w:r w:rsidRPr="00D841DB">
        <w:rPr>
          <w:rFonts w:cs="Traditional Arabic"/>
          <w:sz w:val="34"/>
          <w:szCs w:val="34"/>
          <w:rtl/>
        </w:rPr>
        <w:t xml:space="preserve">ثم قال المؤلف -رَحِمَهُ اللهُ تَعَالَى: </w:t>
      </w:r>
      <w:r w:rsidRPr="00341D98">
        <w:rPr>
          <w:rFonts w:cs="Traditional Arabic"/>
          <w:color w:val="0000FF"/>
          <w:sz w:val="34"/>
          <w:szCs w:val="34"/>
          <w:rtl/>
        </w:rPr>
        <w:t>(فَهِيَ لِمَنْ شَهِدَ اْلوَقْعَةَ)</w:t>
      </w:r>
      <w:r w:rsidRPr="00D841DB">
        <w:rPr>
          <w:rFonts w:cs="Traditional Arabic"/>
          <w:sz w:val="34"/>
          <w:szCs w:val="34"/>
          <w:rtl/>
        </w:rPr>
        <w:t>.</w:t>
      </w:r>
    </w:p>
    <w:p w14:paraId="34A29439" w14:textId="77777777" w:rsidR="003973D0" w:rsidRPr="00D841DB" w:rsidRDefault="00D841DB" w:rsidP="00770C10">
      <w:pPr>
        <w:ind w:firstLine="296"/>
        <w:jc w:val="both"/>
        <w:rPr>
          <w:rFonts w:cs="Traditional Arabic"/>
          <w:sz w:val="34"/>
          <w:szCs w:val="34"/>
          <w:rtl/>
        </w:rPr>
      </w:pPr>
      <w:r w:rsidRPr="00D841DB">
        <w:rPr>
          <w:rFonts w:cs="Traditional Arabic"/>
          <w:sz w:val="34"/>
          <w:szCs w:val="34"/>
          <w:rtl/>
        </w:rPr>
        <w:t>ولعل</w:t>
      </w:r>
      <w:r w:rsidR="00041365">
        <w:rPr>
          <w:rFonts w:cs="Traditional Arabic" w:hint="cs"/>
          <w:sz w:val="34"/>
          <w:szCs w:val="34"/>
          <w:rtl/>
        </w:rPr>
        <w:t>َّ</w:t>
      </w:r>
      <w:r w:rsidRPr="00D841DB">
        <w:rPr>
          <w:rFonts w:cs="Traditional Arabic"/>
          <w:sz w:val="34"/>
          <w:szCs w:val="34"/>
          <w:rtl/>
        </w:rPr>
        <w:t xml:space="preserve"> هذا أن يكون -بإذن الله جل وعلا- في مستهل</w:t>
      </w:r>
      <w:r w:rsidR="00041365">
        <w:rPr>
          <w:rFonts w:cs="Traditional Arabic" w:hint="cs"/>
          <w:sz w:val="34"/>
          <w:szCs w:val="34"/>
          <w:rtl/>
        </w:rPr>
        <w:t>ِّ</w:t>
      </w:r>
      <w:r w:rsidRPr="00D841DB">
        <w:rPr>
          <w:rFonts w:cs="Traditional Arabic"/>
          <w:sz w:val="34"/>
          <w:szCs w:val="34"/>
          <w:rtl/>
        </w:rPr>
        <w:t xml:space="preserve"> الحلقة القادمة، أسأل الله لي ولكم دوام التوفيق والسداد، وأسأل الله -جَلَّ وَعَلَا- أن يرفعنا بالعلم، وأن يوفقنا لتحصيله، وأن يعصمنا من الز</w:t>
      </w:r>
      <w:r w:rsidR="00041365">
        <w:rPr>
          <w:rFonts w:cs="Traditional Arabic" w:hint="cs"/>
          <w:sz w:val="34"/>
          <w:szCs w:val="34"/>
          <w:rtl/>
        </w:rPr>
        <w:t>َّ</w:t>
      </w:r>
      <w:r w:rsidRPr="00D841DB">
        <w:rPr>
          <w:rFonts w:cs="Traditional Arabic"/>
          <w:sz w:val="34"/>
          <w:szCs w:val="34"/>
          <w:rtl/>
        </w:rPr>
        <w:t>لل، وأن يحفظنا من الخطأ، وأن يتمَّ علينا الن</w:t>
      </w:r>
      <w:r w:rsidR="00041365">
        <w:rPr>
          <w:rFonts w:cs="Traditional Arabic" w:hint="cs"/>
          <w:sz w:val="34"/>
          <w:szCs w:val="34"/>
          <w:rtl/>
        </w:rPr>
        <w:t>ِّ</w:t>
      </w:r>
      <w:r w:rsidRPr="00D841DB">
        <w:rPr>
          <w:rFonts w:cs="Traditional Arabic"/>
          <w:sz w:val="34"/>
          <w:szCs w:val="34"/>
          <w:rtl/>
        </w:rPr>
        <w:t>عمة والرحمة، وأن يغفر لنا ولوالدينا ولجميع المسلمين، كما نسأله -سبحانه وتعالى- أن يرفع عنَّا الأوبئة والأسقام والأمراض والعاهات، وأن يدفع عنَّا البلاء والمصابات، وأن يحفظنا في أنفسنا وأهلينا ومجتمعاتنا وولاياتنا، وأن يحفظ المسلمين أجمعين، إن ربَّنا جوادٌ كريمٌ، وصلى الله وسلم وبارك على نبينا محمد.</w:t>
      </w:r>
    </w:p>
    <w:p w14:paraId="5C1D2912" w14:textId="77777777" w:rsidR="00D841DB" w:rsidRPr="00D841DB" w:rsidRDefault="00D841DB" w:rsidP="00770C10">
      <w:pPr>
        <w:spacing w:before="120" w:after="0" w:line="240" w:lineRule="auto"/>
        <w:ind w:firstLine="296"/>
        <w:jc w:val="both"/>
        <w:rPr>
          <w:rFonts w:cs="Traditional Arabic"/>
          <w:sz w:val="34"/>
          <w:szCs w:val="34"/>
          <w:rtl/>
        </w:rPr>
      </w:pPr>
      <w:r w:rsidRPr="00D841DB">
        <w:rPr>
          <w:rFonts w:cs="Traditional Arabic" w:hint="cs"/>
          <w:sz w:val="34"/>
          <w:szCs w:val="34"/>
          <w:rtl/>
        </w:rPr>
        <w:t>{</w:t>
      </w:r>
      <w:r w:rsidRPr="00D841DB">
        <w:rPr>
          <w:rFonts w:cs="Traditional Arabic"/>
          <w:sz w:val="34"/>
          <w:szCs w:val="34"/>
          <w:rtl/>
        </w:rPr>
        <w:t>شكر الله لكم فضيلة الشيخ على ما تقدِّمونه، أسأل الله أن يجعل ذلك في موازين حسناتكم.</w:t>
      </w:r>
    </w:p>
    <w:p w14:paraId="65BD73A0" w14:textId="77777777" w:rsidR="00D841DB" w:rsidRPr="00D841DB" w:rsidRDefault="00D841DB" w:rsidP="00770C10">
      <w:pPr>
        <w:spacing w:before="120" w:after="0" w:line="240" w:lineRule="auto"/>
        <w:ind w:firstLine="296"/>
        <w:jc w:val="both"/>
        <w:rPr>
          <w:rFonts w:cs="Traditional Arabic"/>
          <w:sz w:val="34"/>
          <w:szCs w:val="34"/>
          <w:rtl/>
        </w:rPr>
      </w:pPr>
      <w:r w:rsidRPr="00D841DB">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D841DB">
        <w:rPr>
          <w:rFonts w:cs="Traditional Arabic" w:hint="cs"/>
          <w:sz w:val="34"/>
          <w:szCs w:val="34"/>
          <w:rtl/>
        </w:rPr>
        <w:t>}</w:t>
      </w:r>
      <w:r w:rsidRPr="00D841DB">
        <w:rPr>
          <w:rFonts w:cs="Traditional Arabic"/>
          <w:sz w:val="34"/>
          <w:szCs w:val="34"/>
          <w:rtl/>
        </w:rPr>
        <w:t>.</w:t>
      </w:r>
    </w:p>
    <w:p w14:paraId="3009A408" w14:textId="77777777" w:rsidR="00D841DB" w:rsidRPr="00D841DB" w:rsidRDefault="00D841DB" w:rsidP="00770C10">
      <w:pPr>
        <w:ind w:firstLine="296"/>
        <w:jc w:val="both"/>
        <w:rPr>
          <w:rFonts w:cs="Traditional Arabic"/>
          <w:sz w:val="34"/>
          <w:szCs w:val="34"/>
        </w:rPr>
      </w:pPr>
    </w:p>
    <w:sectPr w:rsidR="00D841DB" w:rsidRPr="00D841DB" w:rsidSect="008B5DE2">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16E5" w14:textId="77777777" w:rsidR="00926899" w:rsidRDefault="00926899" w:rsidP="001F6601">
      <w:pPr>
        <w:spacing w:after="0" w:line="240" w:lineRule="auto"/>
      </w:pPr>
      <w:r>
        <w:separator/>
      </w:r>
    </w:p>
  </w:endnote>
  <w:endnote w:type="continuationSeparator" w:id="0">
    <w:p w14:paraId="42681A26" w14:textId="77777777" w:rsidR="00926899" w:rsidRDefault="00926899" w:rsidP="001F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30073685"/>
      <w:docPartObj>
        <w:docPartGallery w:val="Page Numbers (Bottom of Page)"/>
        <w:docPartUnique/>
      </w:docPartObj>
    </w:sdtPr>
    <w:sdtEndPr/>
    <w:sdtContent>
      <w:p w14:paraId="078539F0" w14:textId="7F9384DB" w:rsidR="00FD78B4" w:rsidRDefault="00FD78B4">
        <w:pPr>
          <w:pStyle w:val="Footer"/>
          <w:jc w:val="center"/>
        </w:pPr>
        <w:r>
          <w:fldChar w:fldCharType="begin"/>
        </w:r>
        <w:r>
          <w:instrText xml:space="preserve"> PAGE   \* MERGEFORMAT </w:instrText>
        </w:r>
        <w:r>
          <w:fldChar w:fldCharType="separate"/>
        </w:r>
        <w:r w:rsidR="008B5DE2">
          <w:rPr>
            <w:noProof/>
            <w:rtl/>
          </w:rPr>
          <w:t>1</w:t>
        </w:r>
        <w:r>
          <w:rPr>
            <w:noProof/>
          </w:rPr>
          <w:fldChar w:fldCharType="end"/>
        </w:r>
      </w:p>
    </w:sdtContent>
  </w:sdt>
  <w:p w14:paraId="730DADF6" w14:textId="77777777" w:rsidR="00FD78B4" w:rsidRDefault="00FD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4575" w14:textId="77777777" w:rsidR="00926899" w:rsidRDefault="00926899" w:rsidP="001F6601">
      <w:pPr>
        <w:spacing w:after="0" w:line="240" w:lineRule="auto"/>
      </w:pPr>
      <w:r>
        <w:separator/>
      </w:r>
    </w:p>
  </w:footnote>
  <w:footnote w:type="continuationSeparator" w:id="0">
    <w:p w14:paraId="7ECF05A0" w14:textId="77777777" w:rsidR="00926899" w:rsidRDefault="00926899" w:rsidP="001F6601">
      <w:pPr>
        <w:spacing w:after="0" w:line="240" w:lineRule="auto"/>
      </w:pPr>
      <w:r>
        <w:continuationSeparator/>
      </w:r>
    </w:p>
  </w:footnote>
  <w:footnote w:id="1">
    <w:p w14:paraId="5FB8BABC" w14:textId="77777777" w:rsidR="001F6601" w:rsidRPr="00B203E6" w:rsidRDefault="001F6601">
      <w:pPr>
        <w:pStyle w:val="FootnoteText"/>
        <w:rPr>
          <w:rFonts w:cs="Traditional Arabic"/>
        </w:rPr>
      </w:pPr>
      <w:r w:rsidRPr="00B203E6">
        <w:rPr>
          <w:rStyle w:val="FootnoteReference"/>
          <w:rFonts w:cs="Traditional Arabic"/>
        </w:rPr>
        <w:footnoteRef/>
      </w:r>
      <w:r w:rsidRPr="00B203E6">
        <w:rPr>
          <w:rFonts w:cs="Traditional Arabic"/>
          <w:rtl/>
        </w:rPr>
        <w:t xml:space="preserve"> </w:t>
      </w:r>
      <w:r w:rsidRPr="00B203E6">
        <w:rPr>
          <w:rFonts w:cs="Traditional Arabic" w:hint="cs"/>
          <w:rtl/>
        </w:rPr>
        <w:t>صحيح البخاري (</w:t>
      </w:r>
      <w:r w:rsidRPr="00B203E6">
        <w:rPr>
          <w:rFonts w:cs="Traditional Arabic"/>
          <w:rtl/>
        </w:rPr>
        <w:t>2227</w:t>
      </w:r>
      <w:r w:rsidRPr="00B203E6">
        <w:rPr>
          <w:rFonts w:cs="Traditional Arabic" w:hint="cs"/>
          <w:rtl/>
        </w:rPr>
        <w:t>).</w:t>
      </w:r>
    </w:p>
  </w:footnote>
  <w:footnote w:id="2">
    <w:p w14:paraId="4CE09909" w14:textId="77777777" w:rsidR="001F6601" w:rsidRPr="00B203E6" w:rsidRDefault="001F6601">
      <w:pPr>
        <w:pStyle w:val="FootnoteText"/>
        <w:rPr>
          <w:rFonts w:cs="Traditional Arabic"/>
          <w:rtl/>
          <w:lang w:bidi="ar-EG"/>
        </w:rPr>
      </w:pPr>
      <w:r w:rsidRPr="00B203E6">
        <w:rPr>
          <w:rStyle w:val="FootnoteReference"/>
          <w:rFonts w:cs="Traditional Arabic"/>
        </w:rPr>
        <w:footnoteRef/>
      </w:r>
      <w:r w:rsidRPr="00B203E6">
        <w:rPr>
          <w:rFonts w:cs="Traditional Arabic"/>
          <w:rtl/>
        </w:rPr>
        <w:t xml:space="preserve"> </w:t>
      </w:r>
      <w:r w:rsidRPr="00B203E6">
        <w:rPr>
          <w:rFonts w:cs="Traditional Arabic" w:hint="cs"/>
          <w:rtl/>
        </w:rPr>
        <w:t>سنن ابن ماجه (</w:t>
      </w:r>
      <w:r w:rsidRPr="00B203E6">
        <w:rPr>
          <w:rFonts w:cs="Traditional Arabic"/>
          <w:rtl/>
        </w:rPr>
        <w:t>1327</w:t>
      </w:r>
      <w:r w:rsidRPr="00B203E6">
        <w:rPr>
          <w:rFonts w:cs="Traditional Arabic" w:hint="cs"/>
          <w:rtl/>
        </w:rPr>
        <w:t>)، صححه الألباني في صحيح ابن ماجه.</w:t>
      </w:r>
    </w:p>
  </w:footnote>
  <w:footnote w:id="3">
    <w:p w14:paraId="5F5BC6D5" w14:textId="77777777" w:rsidR="001F6601" w:rsidRPr="00B203E6" w:rsidRDefault="001F6601">
      <w:pPr>
        <w:pStyle w:val="FootnoteText"/>
        <w:rPr>
          <w:rFonts w:cs="Traditional Arabic"/>
        </w:rPr>
      </w:pPr>
      <w:r w:rsidRPr="00B203E6">
        <w:rPr>
          <w:rStyle w:val="FootnoteReference"/>
          <w:rFonts w:cs="Traditional Arabic"/>
        </w:rPr>
        <w:footnoteRef/>
      </w:r>
      <w:r w:rsidRPr="00B203E6">
        <w:rPr>
          <w:rFonts w:cs="Traditional Arabic"/>
          <w:rtl/>
        </w:rPr>
        <w:t xml:space="preserve"> أخرجه البخاري (438) واللفظ له، ومسلم (521)</w:t>
      </w:r>
      <w:r w:rsidRPr="00B203E6">
        <w:rPr>
          <w:rFonts w:cs="Traditional Arabic" w:hint="cs"/>
          <w:rtl/>
        </w:rPr>
        <w:t>.</w:t>
      </w:r>
    </w:p>
  </w:footnote>
  <w:footnote w:id="4">
    <w:p w14:paraId="5EE7CE0A" w14:textId="77777777" w:rsidR="001F6601" w:rsidRPr="00B203E6" w:rsidRDefault="001F6601">
      <w:pPr>
        <w:pStyle w:val="FootnoteText"/>
        <w:rPr>
          <w:rFonts w:cs="Traditional Arabic"/>
        </w:rPr>
      </w:pPr>
      <w:r w:rsidRPr="00B203E6">
        <w:rPr>
          <w:rStyle w:val="FootnoteReference"/>
          <w:rFonts w:cs="Traditional Arabic"/>
        </w:rPr>
        <w:footnoteRef/>
      </w:r>
      <w:r w:rsidRPr="00B203E6">
        <w:rPr>
          <w:rFonts w:cs="Traditional Arabic"/>
          <w:rtl/>
        </w:rPr>
        <w:t xml:space="preserve"> أخرجه البخاري معلقاً بصيغة التضعيف قبل حديث (2914) مختصراً، وأخرجه موصولاً أحمد (5667) باختلاف يسير</w:t>
      </w:r>
      <w:r w:rsidRPr="00B203E6">
        <w:rPr>
          <w:rFonts w:cs="Traditional Arabic" w:hint="cs"/>
          <w:rtl/>
        </w:rPr>
        <w:t>، صححه الألباني في صحيح الجامع (</w:t>
      </w:r>
      <w:r w:rsidRPr="00B203E6">
        <w:rPr>
          <w:rFonts w:cs="Traditional Arabic"/>
          <w:rtl/>
        </w:rPr>
        <w:t>2831</w:t>
      </w:r>
      <w:r w:rsidRPr="00B203E6">
        <w:rPr>
          <w:rFonts w:cs="Traditional Arabic" w:hint="cs"/>
          <w:rtl/>
        </w:rPr>
        <w:t>).</w:t>
      </w:r>
    </w:p>
  </w:footnote>
  <w:footnote w:id="5">
    <w:p w14:paraId="7DD84EB7" w14:textId="77777777" w:rsidR="001F6601" w:rsidRPr="00B203E6" w:rsidRDefault="001F6601">
      <w:pPr>
        <w:pStyle w:val="FootnoteText"/>
        <w:rPr>
          <w:rFonts w:cs="Traditional Arabic"/>
        </w:rPr>
      </w:pPr>
      <w:r w:rsidRPr="00B203E6">
        <w:rPr>
          <w:rStyle w:val="FootnoteReference"/>
          <w:rFonts w:cs="Traditional Arabic"/>
        </w:rPr>
        <w:footnoteRef/>
      </w:r>
      <w:r w:rsidRPr="00B203E6">
        <w:rPr>
          <w:rFonts w:cs="Traditional Arabic"/>
          <w:rtl/>
        </w:rPr>
        <w:t xml:space="preserve"> </w:t>
      </w:r>
      <w:r w:rsidRPr="00B203E6">
        <w:rPr>
          <w:rFonts w:cs="Traditional Arabic" w:hint="cs"/>
          <w:rtl/>
        </w:rPr>
        <w:t>صحيح البخاري (1).</w:t>
      </w:r>
    </w:p>
  </w:footnote>
  <w:footnote w:id="6">
    <w:p w14:paraId="6E50B0B3" w14:textId="77777777" w:rsidR="00371A11" w:rsidRPr="00B203E6" w:rsidRDefault="00371A11">
      <w:pPr>
        <w:pStyle w:val="FootnoteText"/>
        <w:rPr>
          <w:rFonts w:cs="Traditional Arabic"/>
        </w:rPr>
      </w:pPr>
      <w:r w:rsidRPr="00B203E6">
        <w:rPr>
          <w:rStyle w:val="FootnoteReference"/>
          <w:rFonts w:cs="Traditional Arabic"/>
        </w:rPr>
        <w:footnoteRef/>
      </w:r>
      <w:r w:rsidRPr="00B203E6">
        <w:rPr>
          <w:rFonts w:cs="Traditional Arabic"/>
          <w:rtl/>
        </w:rPr>
        <w:t xml:space="preserve"> </w:t>
      </w:r>
      <w:r w:rsidRPr="00B203E6">
        <w:rPr>
          <w:rFonts w:cs="Traditional Arabic" w:hint="cs"/>
          <w:rtl/>
        </w:rPr>
        <w:t>سنن الترمذي (2382)، صححه الألباني في صحيح الترمذي.</w:t>
      </w:r>
    </w:p>
  </w:footnote>
  <w:footnote w:id="7">
    <w:p w14:paraId="2897A45C" w14:textId="77777777" w:rsidR="00371A11" w:rsidRPr="00B203E6" w:rsidRDefault="00371A11">
      <w:pPr>
        <w:pStyle w:val="FootnoteText"/>
        <w:rPr>
          <w:rFonts w:cs="Traditional Arabic"/>
          <w:rtl/>
        </w:rPr>
      </w:pPr>
      <w:r w:rsidRPr="00B203E6">
        <w:rPr>
          <w:rStyle w:val="FootnoteReference"/>
          <w:rFonts w:cs="Traditional Arabic"/>
        </w:rPr>
        <w:footnoteRef/>
      </w:r>
      <w:r w:rsidRPr="00B203E6">
        <w:rPr>
          <w:rFonts w:cs="Traditional Arabic"/>
          <w:rtl/>
        </w:rPr>
        <w:t xml:space="preserve"> </w:t>
      </w:r>
      <w:r w:rsidRPr="00B203E6">
        <w:rPr>
          <w:rFonts w:cs="Traditional Arabic" w:hint="cs"/>
          <w:rtl/>
        </w:rPr>
        <w:t xml:space="preserve">رواه </w:t>
      </w:r>
      <w:r w:rsidRPr="00B203E6">
        <w:rPr>
          <w:rFonts w:cs="Traditional Arabic"/>
          <w:rtl/>
        </w:rPr>
        <w:t>البخاري (2067) ومسلم (2557)</w:t>
      </w:r>
      <w:r w:rsidRPr="00B203E6">
        <w:rPr>
          <w:rFonts w:cs="Traditional Arabic" w:hint="cs"/>
          <w:rtl/>
        </w:rPr>
        <w:t>.</w:t>
      </w:r>
    </w:p>
  </w:footnote>
  <w:footnote w:id="8">
    <w:p w14:paraId="5C893576" w14:textId="77777777" w:rsidR="00371A11" w:rsidRPr="00B203E6" w:rsidRDefault="00371A11">
      <w:pPr>
        <w:pStyle w:val="FootnoteText"/>
        <w:rPr>
          <w:rFonts w:cs="Traditional Arabic"/>
          <w:rtl/>
          <w:lang w:bidi="ar-EG"/>
        </w:rPr>
      </w:pPr>
      <w:r w:rsidRPr="00B203E6">
        <w:rPr>
          <w:rStyle w:val="FootnoteReference"/>
          <w:rFonts w:cs="Traditional Arabic"/>
        </w:rPr>
        <w:footnoteRef/>
      </w:r>
      <w:r w:rsidRPr="00B203E6">
        <w:rPr>
          <w:rFonts w:cs="Traditional Arabic"/>
          <w:rtl/>
        </w:rPr>
        <w:t xml:space="preserve"> </w:t>
      </w:r>
      <w:r w:rsidRPr="00B203E6">
        <w:rPr>
          <w:rFonts w:cs="Traditional Arabic" w:hint="cs"/>
          <w:rtl/>
        </w:rPr>
        <w:t>صحيح مسلم (</w:t>
      </w:r>
      <w:r w:rsidRPr="00B203E6">
        <w:rPr>
          <w:rFonts w:cs="Traditional Arabic" w:hint="cs"/>
          <w:rtl/>
          <w:lang w:bidi="ar-EG"/>
        </w:rPr>
        <w:t>1906).</w:t>
      </w:r>
    </w:p>
  </w:footnote>
  <w:footnote w:id="9">
    <w:p w14:paraId="16D4DA1E" w14:textId="77777777" w:rsidR="00371A11" w:rsidRPr="00B203E6" w:rsidRDefault="00371A11">
      <w:pPr>
        <w:pStyle w:val="FootnoteText"/>
        <w:rPr>
          <w:rFonts w:cs="Traditional Arabic"/>
          <w:rtl/>
        </w:rPr>
      </w:pPr>
      <w:r w:rsidRPr="00B203E6">
        <w:rPr>
          <w:rStyle w:val="FootnoteReference"/>
          <w:rFonts w:cs="Traditional Arabic"/>
        </w:rPr>
        <w:footnoteRef/>
      </w:r>
      <w:r w:rsidRPr="00B203E6">
        <w:rPr>
          <w:rFonts w:cs="Traditional Arabic"/>
          <w:rtl/>
        </w:rPr>
        <w:t xml:space="preserve"> خرجه البخاري (3898) واللفظ له، ومسلم (1907)</w:t>
      </w:r>
      <w:r w:rsidRPr="00B203E6">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DB"/>
    <w:rsid w:val="00041365"/>
    <w:rsid w:val="0004565E"/>
    <w:rsid w:val="00063CBD"/>
    <w:rsid w:val="00083C47"/>
    <w:rsid w:val="00115461"/>
    <w:rsid w:val="001F6601"/>
    <w:rsid w:val="002271E9"/>
    <w:rsid w:val="002F2E8D"/>
    <w:rsid w:val="00312B4F"/>
    <w:rsid w:val="00341D98"/>
    <w:rsid w:val="00353444"/>
    <w:rsid w:val="00371A11"/>
    <w:rsid w:val="003858C9"/>
    <w:rsid w:val="003D4595"/>
    <w:rsid w:val="006956C6"/>
    <w:rsid w:val="006C1893"/>
    <w:rsid w:val="006E0C52"/>
    <w:rsid w:val="00770C10"/>
    <w:rsid w:val="00855717"/>
    <w:rsid w:val="008B5DE2"/>
    <w:rsid w:val="00926899"/>
    <w:rsid w:val="00A43540"/>
    <w:rsid w:val="00AB1CB6"/>
    <w:rsid w:val="00B203E6"/>
    <w:rsid w:val="00BA29B5"/>
    <w:rsid w:val="00C2314E"/>
    <w:rsid w:val="00C812FA"/>
    <w:rsid w:val="00CF3EF2"/>
    <w:rsid w:val="00D841DB"/>
    <w:rsid w:val="00DB390B"/>
    <w:rsid w:val="00FC393A"/>
    <w:rsid w:val="00FD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308B"/>
  <w15:chartTrackingRefBased/>
  <w15:docId w15:val="{FF3CD941-DD88-4F6D-B369-EFCBD1A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6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601"/>
    <w:rPr>
      <w:sz w:val="20"/>
      <w:szCs w:val="20"/>
    </w:rPr>
  </w:style>
  <w:style w:type="character" w:styleId="FootnoteReference">
    <w:name w:val="footnote reference"/>
    <w:basedOn w:val="DefaultParagraphFont"/>
    <w:uiPriority w:val="99"/>
    <w:semiHidden/>
    <w:unhideWhenUsed/>
    <w:rsid w:val="001F6601"/>
    <w:rPr>
      <w:vertAlign w:val="superscript"/>
    </w:rPr>
  </w:style>
  <w:style w:type="paragraph" w:styleId="Header">
    <w:name w:val="header"/>
    <w:basedOn w:val="Normal"/>
    <w:link w:val="HeaderChar"/>
    <w:uiPriority w:val="99"/>
    <w:unhideWhenUsed/>
    <w:rsid w:val="00FD78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8B4"/>
  </w:style>
  <w:style w:type="paragraph" w:styleId="Footer">
    <w:name w:val="footer"/>
    <w:basedOn w:val="Normal"/>
    <w:link w:val="FooterChar"/>
    <w:uiPriority w:val="99"/>
    <w:unhideWhenUsed/>
    <w:rsid w:val="00FD78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14</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2020-03-16T11:58:00Z</dcterms:created>
  <dcterms:modified xsi:type="dcterms:W3CDTF">2020-03-16T07:21:00Z</dcterms:modified>
</cp:coreProperties>
</file>