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807" w:rsidRPr="00EE274A" w:rsidRDefault="00020807" w:rsidP="00C67997">
      <w:pPr>
        <w:shd w:val="clear" w:color="auto" w:fill="FFFFFF"/>
        <w:spacing w:before="120" w:after="0" w:line="240" w:lineRule="auto"/>
        <w:ind w:firstLine="397"/>
        <w:jc w:val="center"/>
        <w:rPr>
          <w:rFonts w:ascii="Traditional Arabic" w:eastAsia="Times New Roman" w:hAnsi="Traditional Arabic" w:cs="Traditional Arabic"/>
          <w:b/>
          <w:bCs/>
          <w:color w:val="FF0000"/>
          <w:sz w:val="34"/>
          <w:szCs w:val="34"/>
          <w:rtl/>
        </w:rPr>
      </w:pPr>
      <w:bookmarkStart w:id="0" w:name="_GoBack"/>
      <w:bookmarkEnd w:id="0"/>
      <w:r w:rsidRPr="00EE274A">
        <w:rPr>
          <w:rFonts w:ascii="Traditional Arabic" w:eastAsia="Times New Roman" w:hAnsi="Traditional Arabic" w:cs="Traditional Arabic"/>
          <w:b/>
          <w:bCs/>
          <w:color w:val="FF0000"/>
          <w:sz w:val="34"/>
          <w:szCs w:val="34"/>
          <w:rtl/>
        </w:rPr>
        <w:t>عمدة الفقه (</w:t>
      </w:r>
      <w:r w:rsidR="00C67997">
        <w:rPr>
          <w:rFonts w:ascii="Traditional Arabic" w:eastAsia="Times New Roman" w:hAnsi="Traditional Arabic" w:cs="Traditional Arabic" w:hint="cs"/>
          <w:b/>
          <w:bCs/>
          <w:color w:val="FF0000"/>
          <w:sz w:val="34"/>
          <w:szCs w:val="34"/>
          <w:rtl/>
        </w:rPr>
        <w:t>7</w:t>
      </w:r>
      <w:r w:rsidRPr="00EE274A">
        <w:rPr>
          <w:rFonts w:ascii="Traditional Arabic" w:eastAsia="Times New Roman" w:hAnsi="Traditional Arabic" w:cs="Traditional Arabic"/>
          <w:b/>
          <w:bCs/>
          <w:color w:val="FF0000"/>
          <w:sz w:val="34"/>
          <w:szCs w:val="34"/>
          <w:rtl/>
        </w:rPr>
        <w:t>)</w:t>
      </w:r>
    </w:p>
    <w:p w:rsidR="00020807" w:rsidRPr="00EE274A" w:rsidRDefault="00020807" w:rsidP="00C67997">
      <w:pPr>
        <w:shd w:val="clear" w:color="auto" w:fill="FFFFFF"/>
        <w:spacing w:before="120" w:after="0" w:line="240" w:lineRule="auto"/>
        <w:ind w:firstLine="397"/>
        <w:jc w:val="center"/>
        <w:rPr>
          <w:rFonts w:ascii="Traditional Arabic" w:eastAsia="Times New Roman" w:hAnsi="Traditional Arabic" w:cs="Traditional Arabic"/>
          <w:b/>
          <w:bCs/>
          <w:color w:val="0000FF"/>
          <w:sz w:val="34"/>
          <w:szCs w:val="34"/>
          <w:rtl/>
        </w:rPr>
      </w:pPr>
      <w:r w:rsidRPr="00EE274A">
        <w:rPr>
          <w:rFonts w:ascii="Traditional Arabic" w:eastAsia="Times New Roman" w:hAnsi="Traditional Arabic" w:cs="Traditional Arabic"/>
          <w:b/>
          <w:bCs/>
          <w:color w:val="0000FF"/>
          <w:sz w:val="34"/>
          <w:szCs w:val="34"/>
          <w:rtl/>
        </w:rPr>
        <w:t>الدرس ال</w:t>
      </w:r>
      <w:r>
        <w:rPr>
          <w:rFonts w:ascii="Traditional Arabic" w:eastAsia="Times New Roman" w:hAnsi="Traditional Arabic" w:cs="Traditional Arabic" w:hint="cs"/>
          <w:b/>
          <w:bCs/>
          <w:color w:val="0000FF"/>
          <w:sz w:val="34"/>
          <w:szCs w:val="34"/>
          <w:rtl/>
        </w:rPr>
        <w:t>ت</w:t>
      </w:r>
      <w:r w:rsidR="00B23CC0">
        <w:rPr>
          <w:rFonts w:ascii="Traditional Arabic" w:eastAsia="Times New Roman" w:hAnsi="Traditional Arabic" w:cs="Traditional Arabic" w:hint="cs"/>
          <w:b/>
          <w:bCs/>
          <w:color w:val="0000FF"/>
          <w:sz w:val="34"/>
          <w:szCs w:val="34"/>
          <w:rtl/>
        </w:rPr>
        <w:t>َّ</w:t>
      </w:r>
      <w:r>
        <w:rPr>
          <w:rFonts w:ascii="Traditional Arabic" w:eastAsia="Times New Roman" w:hAnsi="Traditional Arabic" w:cs="Traditional Arabic" w:hint="cs"/>
          <w:b/>
          <w:bCs/>
          <w:color w:val="0000FF"/>
          <w:sz w:val="34"/>
          <w:szCs w:val="34"/>
          <w:rtl/>
        </w:rPr>
        <w:t>اسع</w:t>
      </w:r>
      <w:r w:rsidR="00C67997">
        <w:rPr>
          <w:rFonts w:ascii="Traditional Arabic" w:eastAsia="Times New Roman" w:hAnsi="Traditional Arabic" w:cs="Traditional Arabic" w:hint="cs"/>
          <w:b/>
          <w:bCs/>
          <w:color w:val="0000FF"/>
          <w:sz w:val="34"/>
          <w:szCs w:val="34"/>
          <w:rtl/>
        </w:rPr>
        <w:t xml:space="preserve"> (9)</w:t>
      </w:r>
    </w:p>
    <w:p w:rsidR="00020807" w:rsidRPr="00EE274A" w:rsidRDefault="00020807" w:rsidP="00C67997">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EE274A">
        <w:rPr>
          <w:rFonts w:ascii="Traditional Arabic" w:eastAsia="Times New Roman" w:hAnsi="Traditional Arabic" w:cs="Traditional Arabic"/>
          <w:b/>
          <w:bCs/>
          <w:color w:val="008000"/>
          <w:sz w:val="24"/>
          <w:szCs w:val="24"/>
          <w:rtl/>
        </w:rPr>
        <w:t>د. عبد الحكيم بن محمد العجلان</w:t>
      </w:r>
    </w:p>
    <w:p w:rsidR="00020807" w:rsidRDefault="00020807" w:rsidP="00C67997">
      <w:pPr>
        <w:spacing w:before="120" w:after="0" w:line="240" w:lineRule="auto"/>
        <w:ind w:firstLine="397"/>
        <w:jc w:val="both"/>
        <w:rPr>
          <w:rFonts w:ascii="Traditional Arabic" w:hAnsi="Traditional Arabic" w:cs="Traditional Arabic"/>
          <w:sz w:val="34"/>
          <w:szCs w:val="34"/>
          <w:rtl/>
        </w:rPr>
      </w:pP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{بسم الله الرحمن الرحيم.</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السَّلام عليكم ورحمة الله وبركاته.</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AA3918">
        <w:rPr>
          <w:rFonts w:ascii="Traditional Arabic" w:hAnsi="Traditional Arabic" w:cs="Traditional Arabic" w:hint="cs"/>
          <w:sz w:val="34"/>
          <w:szCs w:val="34"/>
          <w:rtl/>
        </w:rPr>
        <w:t>/</w:t>
      </w:r>
      <w:r w:rsidR="00AA3918">
        <w:rPr>
          <w:rFonts w:ascii="Traditional Arabic" w:hAnsi="Traditional Arabic" w:cs="Traditional Arabic"/>
          <w:sz w:val="34"/>
          <w:szCs w:val="34"/>
          <w:rtl/>
        </w:rPr>
        <w:t xml:space="preserve"> </w:t>
      </w:r>
      <w:r w:rsidRPr="00D7036C">
        <w:rPr>
          <w:rFonts w:ascii="Traditional Arabic" w:hAnsi="Traditional Arabic" w:cs="Traditional Arabic"/>
          <w:sz w:val="34"/>
          <w:szCs w:val="34"/>
          <w:rtl/>
        </w:rPr>
        <w:t>عبد الحكيم بن محمد العجلان، فأهلًا وسهلًا بكم فضيلة الشيخ}.</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أهلًا وسهلًا، وحيَّاك الله، فرصة</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طيِّبة</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ولقاء</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مبارك</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 عس</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ى الله أن ينفعنا وأن ينفع</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بنا، وأن يرزق</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نا وإيَّاكم الإخلاص</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في القول</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والعمل</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{نشرع في هذه الحلقة -بإذن الله- من "</w:t>
      </w:r>
      <w:r w:rsidRPr="00C67997">
        <w:rPr>
          <w:rFonts w:ascii="Traditional Arabic" w:hAnsi="Traditional Arabic" w:cs="Traditional Arabic"/>
          <w:sz w:val="34"/>
          <w:szCs w:val="34"/>
          <w:u w:val="dotDotDash" w:color="FF0000"/>
          <w:rtl/>
        </w:rPr>
        <w:t>باب المضطر</w:t>
      </w:r>
      <w:r w:rsidRPr="00D7036C">
        <w:rPr>
          <w:rFonts w:ascii="Traditional Arabic" w:hAnsi="Traditional Arabic" w:cs="Traditional Arabic"/>
          <w:sz w:val="34"/>
          <w:szCs w:val="34"/>
          <w:rtl/>
        </w:rPr>
        <w:t>" من قول ابن قدامة</w:t>
      </w:r>
      <w:r w:rsidR="00D7036C">
        <w:rPr>
          <w:rFonts w:ascii="Traditional Arabic" w:hAnsi="Traditional Arabic" w:cs="Traditional Arabic"/>
          <w:sz w:val="34"/>
          <w:szCs w:val="34"/>
          <w:rtl/>
        </w:rPr>
        <w:t xml:space="preserve"> </w:t>
      </w:r>
      <w:r w:rsidRPr="00D7036C">
        <w:rPr>
          <w:rFonts w:ascii="Traditional Arabic" w:hAnsi="Traditional Arabic" w:cs="Traditional Arabic"/>
          <w:sz w:val="34"/>
          <w:szCs w:val="34"/>
          <w:rtl/>
        </w:rPr>
        <w:t xml:space="preserve">-رَحِمَهُ اللهُ: </w:t>
      </w:r>
      <w:r w:rsidRPr="00D7036C">
        <w:rPr>
          <w:rFonts w:ascii="Traditional Arabic" w:hAnsi="Traditional Arabic" w:cs="Traditional Arabic"/>
          <w:color w:val="0000FF"/>
          <w:sz w:val="34"/>
          <w:szCs w:val="34"/>
          <w:rtl/>
        </w:rPr>
        <w:t>(وَلاَ شُرْبُ اْلخَمْرِ مِنْ عَطَشٍ، وَيُبَاحُ دَفْعُ اْلغُصَّةِ بِهَا،إِذاَ لَمْ يَجِدْ مَائِعًا غَيْرَهَا)</w:t>
      </w:r>
      <w:r w:rsidRPr="00D7036C">
        <w:rPr>
          <w:rFonts w:ascii="Traditional Arabic" w:hAnsi="Traditional Arabic" w:cs="Traditional Arabic"/>
          <w:sz w:val="34"/>
          <w:szCs w:val="34"/>
          <w:rtl/>
        </w:rPr>
        <w:t>}.</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بسم الله الرحمن الرحيم.</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الحمدُ لله ربِّ العالمين، وصلَّى الله وسلَّم وباركَ على نبيِّنا محمدٍ، وعلى آله وأصحابه وسلَّمَ تسليمًا كثيرًا إلى يومِ الدين.</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أمَّا بعد</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 فأسأل</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الله -جَلَّ وَعَلَا- أن يجعلنا من عباد</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ه المتَّقين</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 وأوليائه الصَّالحين</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الذين إذا أُعطوا شكروا، وإذا أذنبوا استغفروا، وإذا نسوا تذك</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روا، وأن يشم</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لنا بعفوه</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 وأن يعفو عنَّا في التَّقصير</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 وألَّا يؤاخذنا بسفهائنا، وأن يُصلِحَ أحوالنا، وأن يُصلِحَ أحوال</w:t>
      </w:r>
      <w:r w:rsidR="00AA3918">
        <w:rPr>
          <w:rFonts w:ascii="Traditional Arabic" w:hAnsi="Traditional Arabic" w:cs="Traditional Arabic" w:hint="cs"/>
          <w:sz w:val="34"/>
          <w:szCs w:val="34"/>
          <w:rtl/>
        </w:rPr>
        <w:t xml:space="preserve"> المسلمين</w:t>
      </w:r>
      <w:r w:rsidRPr="00D7036C">
        <w:rPr>
          <w:rFonts w:ascii="Traditional Arabic" w:hAnsi="Traditional Arabic" w:cs="Traditional Arabic"/>
          <w:sz w:val="34"/>
          <w:szCs w:val="34"/>
          <w:rtl/>
        </w:rPr>
        <w:t>، وأن يغفر لنا ولوالدينا ولجميع المسلمين.</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كنَّا في دروسٍ ماضيةٍ أخذنا جملةً من المسائل المتعل</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قة بالأطعمة، وا</w:t>
      </w:r>
      <w:r w:rsidR="00AA3918">
        <w:rPr>
          <w:rFonts w:ascii="Traditional Arabic" w:hAnsi="Traditional Arabic" w:cs="Traditional Arabic" w:hint="cs"/>
          <w:sz w:val="34"/>
          <w:szCs w:val="34"/>
          <w:rtl/>
        </w:rPr>
        <w:t>ل</w:t>
      </w:r>
      <w:r w:rsidRPr="00D7036C">
        <w:rPr>
          <w:rFonts w:ascii="Traditional Arabic" w:hAnsi="Traditional Arabic" w:cs="Traditional Arabic"/>
          <w:sz w:val="34"/>
          <w:szCs w:val="34"/>
          <w:rtl/>
        </w:rPr>
        <w:t>ذَّبح، والص</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يد؛ إلى أن انته</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ى المؤلف -رَحِمَهُ اللهُ- إلى مسألةٍ مكمِّلةٍ لهذه المسائل وهي مسائل الاضطرار، والمقصود في ذلك ما فات</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ذبحه وما فات من الأطعمةِ حلُّه أنَّه يجوز للمضطرِ بشرطهِ، وذكر المؤلف -رَحِمَهُ اللهُ- ما يتعل</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ق بهذه الشُّروط، وبيَّنَ متى يكون ذلك حلًّا ومتى لا يكون، وأصل</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ذلك في كتاب الله </w:t>
      </w:r>
      <w:r w:rsidRPr="00D7036C">
        <w:rPr>
          <w:rFonts w:ascii="Traditional Arabic" w:hAnsi="Traditional Arabic" w:cs="Traditional Arabic"/>
          <w:sz w:val="34"/>
          <w:szCs w:val="34"/>
          <w:rtl/>
        </w:rPr>
        <w:lastRenderedPageBreak/>
        <w:t>وسنَّة رسوله -صَلَّى اللهُ عَلَيْهِ وَسَلَّمَ- وقواعد الشَّريعة تدلُّ على ذلك، وفعل صحابة رسول الله والسَّلفِ بعدهم على ما ذكرنا من إشارات لطيفة على جملةٍ من هذه المسائل، إلى أن انتهينا في الدرس الماضي إلى أنَّه لا يُباح التَّداوي بمحرَّمٍ، وذكرنا أصل</w:t>
      </w:r>
      <w:r w:rsidR="00AA3918">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ذلك في كتاب الله ومن سنَّة النبي -صَلَّى اللهُ عَلَيْهِ وَسَلَّمَ- في قوله: </w:t>
      </w:r>
      <w:r w:rsidR="006B0DDB" w:rsidRPr="00B50124">
        <w:rPr>
          <w:rFonts w:ascii="Traditional Arabic" w:hAnsi="Traditional Arabic" w:cs="Traditional Arabic"/>
          <w:color w:val="008000"/>
          <w:sz w:val="34"/>
          <w:szCs w:val="34"/>
          <w:rtl/>
        </w:rPr>
        <w:t>«إنَّ اللَّهَ لَمْ يَجْعَلْ شِفَاءَ أُمَّتِي فِيمَا حَرَّمَ عَلَيْهَا»</w:t>
      </w:r>
      <w:r w:rsidR="006B0DDB" w:rsidRPr="00B50124">
        <w:rPr>
          <w:rStyle w:val="FootnoteReference"/>
          <w:rFonts w:ascii="Traditional Arabic" w:hAnsi="Traditional Arabic" w:cs="Traditional Arabic"/>
          <w:sz w:val="34"/>
          <w:szCs w:val="34"/>
          <w:rtl/>
        </w:rPr>
        <w:footnoteReference w:id="1"/>
      </w:r>
      <w:r w:rsidRPr="00D7036C">
        <w:rPr>
          <w:rFonts w:ascii="Traditional Arabic" w:hAnsi="Traditional Arabic" w:cs="Traditional Arabic"/>
          <w:sz w:val="34"/>
          <w:szCs w:val="34"/>
          <w:rtl/>
        </w:rPr>
        <w:t xml:space="preserve">، وقال -صَلَّى اللهُ عَلَيْهِ وَسَلَّمَ: </w:t>
      </w:r>
      <w:r w:rsidR="006B0DDB" w:rsidRPr="00B50124">
        <w:rPr>
          <w:rFonts w:ascii="Traditional Arabic" w:hAnsi="Traditional Arabic" w:cs="Traditional Arabic"/>
          <w:color w:val="008000"/>
          <w:sz w:val="34"/>
          <w:szCs w:val="34"/>
          <w:rtl/>
        </w:rPr>
        <w:t>«فَتَدَاوَوْا وَلاَ تَدَاوَوْا بِحَرَامٍ»</w:t>
      </w:r>
      <w:r w:rsidR="006B0DDB" w:rsidRPr="00B50124">
        <w:rPr>
          <w:rStyle w:val="FootnoteReference"/>
          <w:rFonts w:ascii="Traditional Arabic" w:hAnsi="Traditional Arabic" w:cs="Traditional Arabic"/>
          <w:color w:val="008000"/>
          <w:sz w:val="34"/>
          <w:szCs w:val="34"/>
          <w:rtl/>
        </w:rPr>
        <w:footnoteReference w:id="2"/>
      </w:r>
      <w:r w:rsidRPr="00D7036C">
        <w:rPr>
          <w:rFonts w:ascii="Traditional Arabic" w:hAnsi="Traditional Arabic" w:cs="Traditional Arabic"/>
          <w:sz w:val="34"/>
          <w:szCs w:val="34"/>
          <w:rtl/>
        </w:rPr>
        <w:t xml:space="preserve">، وذكرنا أنَّ أصل التَّدواي يبحثه الفقهاء في كتاب الجنائز من جهة الإباحة والمشروعيَّة والسُّنيَّة وعدمها، وعند قول النبي -صَلَّى اللهُ عَلَيْهِ وَسَلَّمَ: </w:t>
      </w:r>
      <w:r w:rsidR="00D7036C" w:rsidRPr="00D7036C">
        <w:rPr>
          <w:rFonts w:ascii="Traditional Arabic" w:hAnsi="Traditional Arabic" w:cs="Traditional Arabic"/>
          <w:color w:val="008000"/>
          <w:sz w:val="34"/>
          <w:szCs w:val="34"/>
          <w:rtl/>
        </w:rPr>
        <w:t>«</w:t>
      </w:r>
      <w:r w:rsidR="00696B9D" w:rsidRPr="00696B9D">
        <w:rPr>
          <w:rFonts w:ascii="Traditional Arabic" w:hAnsi="Traditional Arabic" w:cs="Traditional Arabic"/>
          <w:color w:val="008000"/>
          <w:sz w:val="34"/>
          <w:szCs w:val="34"/>
          <w:rtl/>
        </w:rPr>
        <w:t>هُمُ الَّذِينَ لا يَتَطَيَّرُونَ، ولَا يَسْتَرْقُونَ، ولَا يَكْتَوُونَ</w:t>
      </w:r>
      <w:r w:rsidR="00D7036C" w:rsidRPr="00D7036C">
        <w:rPr>
          <w:rFonts w:ascii="Traditional Arabic" w:hAnsi="Traditional Arabic" w:cs="Traditional Arabic"/>
          <w:color w:val="008000"/>
          <w:sz w:val="34"/>
          <w:szCs w:val="34"/>
          <w:rtl/>
        </w:rPr>
        <w:t>»</w:t>
      </w:r>
      <w:r w:rsidR="006B0DDB">
        <w:rPr>
          <w:rStyle w:val="FootnoteReference"/>
          <w:rFonts w:ascii="Traditional Arabic" w:hAnsi="Traditional Arabic" w:cs="Traditional Arabic"/>
          <w:color w:val="008000"/>
          <w:sz w:val="34"/>
          <w:szCs w:val="34"/>
          <w:rtl/>
        </w:rPr>
        <w:footnoteReference w:id="3"/>
      </w:r>
      <w:r w:rsidRPr="00D7036C">
        <w:rPr>
          <w:rFonts w:ascii="Traditional Arabic" w:hAnsi="Traditional Arabic" w:cs="Traditional Arabic"/>
          <w:sz w:val="34"/>
          <w:szCs w:val="34"/>
          <w:rtl/>
        </w:rPr>
        <w:t>، هل هو نهيٌ عن الكيِّ بخاصَّتِهِ؟ أو هو توكُّلٌ بتركِ التَّداوي مطلقًا؟</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الأشهر عند الفقهاء أنَّ هذا خاصٌّ بالكيِّ لميل القلوب إليه عند العرب بخصوصه، ولِمَا يتعلَّق به أيضًا من إيلامِ الجسدِ أكثر من غيره.</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ذكرنا أنَّ التَّداوي بالمحرم في هذه الأزمنة المتأخرَّة يدخل في أبوابٍ كثيرة، ولذلك بدٌّ من التَّنبُّه لمثلِ هذه الأمورِ، وعدمِ الاسترسال فيها، سواء كان ذلك في بعض العقاقير وما يُداخلها من أخلاط</w:t>
      </w:r>
      <w:r w:rsidR="006B0DDB">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ونحوها، أو كان</w:t>
      </w:r>
      <w:r w:rsidR="006B0DDB">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ذلك فيما يتعل</w:t>
      </w:r>
      <w:r w:rsidR="006B0DDB">
        <w:rPr>
          <w:rFonts w:ascii="Traditional Arabic" w:hAnsi="Traditional Arabic" w:cs="Traditional Arabic" w:hint="cs"/>
          <w:sz w:val="34"/>
          <w:szCs w:val="34"/>
          <w:rtl/>
        </w:rPr>
        <w:t>َّ</w:t>
      </w:r>
      <w:r w:rsidRPr="00D7036C">
        <w:rPr>
          <w:rFonts w:ascii="Traditional Arabic" w:hAnsi="Traditional Arabic" w:cs="Traditional Arabic"/>
          <w:sz w:val="34"/>
          <w:szCs w:val="34"/>
          <w:rtl/>
        </w:rPr>
        <w:t>ق ببعض</w:t>
      </w:r>
      <w:r w:rsidR="006B0DDB">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أبواب التَّداوي، وهي تنزع</w:t>
      </w:r>
      <w:r w:rsidR="006B0DDB">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الآن منزع</w:t>
      </w:r>
      <w:r w:rsidR="006B0DDB">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التَّجمُّل وغيرها، وهذا باب واسع في التَّجاوز لِمَا أمر الله -رَحِمَهُ اللهُ- به.</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C67997">
        <w:rPr>
          <w:rFonts w:ascii="Traditional Arabic" w:hAnsi="Traditional Arabic" w:cs="Traditional Arabic"/>
          <w:b/>
          <w:bCs/>
          <w:sz w:val="34"/>
          <w:szCs w:val="34"/>
          <w:u w:val="dotDotDash" w:color="FF0000"/>
          <w:rtl/>
        </w:rPr>
        <w:t>وكما قلنا</w:t>
      </w:r>
      <w:r w:rsidR="00C67997">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w:t>
      </w:r>
      <w:r w:rsidR="00C67997">
        <w:rPr>
          <w:rFonts w:ascii="Traditional Arabic" w:hAnsi="Traditional Arabic" w:cs="Traditional Arabic" w:hint="cs"/>
          <w:sz w:val="34"/>
          <w:szCs w:val="34"/>
          <w:rtl/>
        </w:rPr>
        <w:t>إ</w:t>
      </w:r>
      <w:r w:rsidRPr="00D7036C">
        <w:rPr>
          <w:rFonts w:ascii="Traditional Arabic" w:hAnsi="Traditional Arabic" w:cs="Traditional Arabic"/>
          <w:sz w:val="34"/>
          <w:szCs w:val="34"/>
          <w:rtl/>
        </w:rPr>
        <w:t>نَّ هذه ليست مجالس للت</w:t>
      </w:r>
      <w:r w:rsidR="006B0DDB">
        <w:rPr>
          <w:rFonts w:ascii="Traditional Arabic" w:hAnsi="Traditional Arabic" w:cs="Traditional Arabic" w:hint="cs"/>
          <w:sz w:val="34"/>
          <w:szCs w:val="34"/>
          <w:rtl/>
        </w:rPr>
        <w:t>َّ</w:t>
      </w:r>
      <w:r w:rsidRPr="00D7036C">
        <w:rPr>
          <w:rFonts w:ascii="Traditional Arabic" w:hAnsi="Traditional Arabic" w:cs="Traditional Arabic"/>
          <w:sz w:val="34"/>
          <w:szCs w:val="34"/>
          <w:rtl/>
        </w:rPr>
        <w:t>فصيل والوصول إلى المستجد</w:t>
      </w:r>
      <w:r w:rsidR="006B0DDB">
        <w:rPr>
          <w:rFonts w:ascii="Traditional Arabic" w:hAnsi="Traditional Arabic" w:cs="Traditional Arabic" w:hint="cs"/>
          <w:sz w:val="34"/>
          <w:szCs w:val="34"/>
          <w:rtl/>
        </w:rPr>
        <w:t>َّ</w:t>
      </w:r>
      <w:r w:rsidRPr="00D7036C">
        <w:rPr>
          <w:rFonts w:ascii="Traditional Arabic" w:hAnsi="Traditional Arabic" w:cs="Traditional Arabic"/>
          <w:sz w:val="34"/>
          <w:szCs w:val="34"/>
          <w:rtl/>
        </w:rPr>
        <w:t>ات بقدر</w:t>
      </w:r>
      <w:r w:rsidR="006B0DDB">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ما هذا البناء هو تأصيل للط</w:t>
      </w:r>
      <w:r w:rsidR="006B0DDB">
        <w:rPr>
          <w:rFonts w:ascii="Traditional Arabic" w:hAnsi="Traditional Arabic" w:cs="Traditional Arabic" w:hint="cs"/>
          <w:sz w:val="34"/>
          <w:szCs w:val="34"/>
          <w:rtl/>
        </w:rPr>
        <w:t>َّ</w:t>
      </w:r>
      <w:r w:rsidRPr="00D7036C">
        <w:rPr>
          <w:rFonts w:ascii="Traditional Arabic" w:hAnsi="Traditional Arabic" w:cs="Traditional Arabic"/>
          <w:sz w:val="34"/>
          <w:szCs w:val="34"/>
          <w:rtl/>
        </w:rPr>
        <w:t>الب</w:t>
      </w:r>
      <w:r w:rsidR="00D7036C">
        <w:rPr>
          <w:rFonts w:ascii="Traditional Arabic" w:hAnsi="Traditional Arabic" w:cs="Traditional Arabic"/>
          <w:sz w:val="34"/>
          <w:szCs w:val="34"/>
          <w:rtl/>
        </w:rPr>
        <w:t>،</w:t>
      </w:r>
      <w:r w:rsidRPr="00D7036C">
        <w:rPr>
          <w:rFonts w:ascii="Traditional Arabic" w:hAnsi="Traditional Arabic" w:cs="Traditional Arabic"/>
          <w:sz w:val="34"/>
          <w:szCs w:val="34"/>
          <w:rtl/>
        </w:rPr>
        <w:t xml:space="preserve"> وذكر أصل المسائل التي تُبنَى عليها المسائل القديمة والمسائل الحديثة.</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 xml:space="preserve">قال المؤلف -رَحِمَهُ اللهُ: </w:t>
      </w:r>
      <w:r w:rsidRPr="008F4ACA">
        <w:rPr>
          <w:rFonts w:ascii="Traditional Arabic" w:hAnsi="Traditional Arabic" w:cs="Traditional Arabic"/>
          <w:color w:val="0000FF"/>
          <w:sz w:val="34"/>
          <w:szCs w:val="34"/>
          <w:rtl/>
        </w:rPr>
        <w:t>(وَلاَ شُرْبُ اْلخَمْرِ مِنْ عَطَشٍ)</w:t>
      </w:r>
      <w:r w:rsidRPr="008F4ACA">
        <w:rPr>
          <w:rFonts w:ascii="Traditional Arabic" w:hAnsi="Traditional Arabic" w:cs="Traditional Arabic"/>
          <w:sz w:val="34"/>
          <w:szCs w:val="34"/>
          <w:rtl/>
        </w:rPr>
        <w:t>، الأصل في العطشان أن</w:t>
      </w:r>
      <w:r w:rsidR="006B0DDB"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ه كالمضطر يُباح له المحرَّم، فلِمَ قال المؤلف -رَحِمَهُ اللهُ: </w:t>
      </w:r>
      <w:r w:rsidRPr="008F4ACA">
        <w:rPr>
          <w:rFonts w:ascii="Traditional Arabic" w:hAnsi="Traditional Arabic" w:cs="Traditional Arabic"/>
          <w:color w:val="0000FF"/>
          <w:sz w:val="34"/>
          <w:szCs w:val="34"/>
          <w:rtl/>
        </w:rPr>
        <w:t>(وَلاَ شُرْبُ اْلخَمْرِ)</w:t>
      </w:r>
      <w:r w:rsidRPr="008F4ACA">
        <w:rPr>
          <w:rFonts w:ascii="Traditional Arabic" w:hAnsi="Traditional Arabic" w:cs="Traditional Arabic"/>
          <w:sz w:val="34"/>
          <w:szCs w:val="34"/>
          <w:rtl/>
        </w:rPr>
        <w:t>؟</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لأنَّ الخمر لا يتأتَّى به الرِّيُّ، لا يتأتَّى به ما يتأتَّى بالماء وإن كان سائلًا، وذلك لِمَا فيه من المرارة والشِّدَّة التي تزيد</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الإنسان عطشًا؛ فلأجل</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ذلك ل</w:t>
      </w:r>
      <w:r w:rsidR="00C67997"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مَّا كان محرَّمًا وهو غيرُ م</w:t>
      </w:r>
      <w:r w:rsidR="00C67997"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فيدٍ لهذا المضطر فكأنَّ المؤلف -رَحِمَهُ اللهُ- أراد أن ينفيَ تصوُّرًا -أو توقُّعًا- حصل في ذهن</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الط</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الب، أنَّه ل</w:t>
      </w:r>
      <w:r w:rsidR="00C67997"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مَّا جازَ للمضطر أن يأكل</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الميتة جاز</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له أن يشرب</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الخمر</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في العطش</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فيقول</w:t>
      </w:r>
      <w:r w:rsidR="00C67997"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إنَّ</w:t>
      </w:r>
      <w:r w:rsidR="00CA74CD" w:rsidRPr="008F4ACA">
        <w:rPr>
          <w:rFonts w:ascii="Traditional Arabic" w:hAnsi="Traditional Arabic" w:cs="Traditional Arabic" w:hint="cs"/>
          <w:sz w:val="34"/>
          <w:szCs w:val="34"/>
          <w:rtl/>
        </w:rPr>
        <w:t xml:space="preserve"> </w:t>
      </w:r>
      <w:r w:rsidRPr="008F4ACA">
        <w:rPr>
          <w:rFonts w:ascii="Traditional Arabic" w:hAnsi="Traditional Arabic" w:cs="Traditional Arabic"/>
          <w:sz w:val="34"/>
          <w:szCs w:val="34"/>
          <w:rtl/>
        </w:rPr>
        <w:t>هناك فرقٌ بينهما، ووجه الفرق</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لا كونه م</w:t>
      </w:r>
      <w:r w:rsidR="00C67997"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ضطرًّا ولا كون المضطر</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لا يجوز له تعاطي المحرَّم؛ لكن لأنَّ هذا المحرَّم لا يُفيد </w:t>
      </w:r>
      <w:r w:rsidRPr="008F4ACA">
        <w:rPr>
          <w:rFonts w:ascii="Traditional Arabic" w:hAnsi="Traditional Arabic" w:cs="Traditional Arabic"/>
          <w:sz w:val="34"/>
          <w:szCs w:val="34"/>
          <w:rtl/>
        </w:rPr>
        <w:lastRenderedPageBreak/>
        <w:t>العطشان، ولذلك لو أنَّ هذا العطشان اضطر إلى شربِ ماء غيره وهو لم يستأذن في ذلك، أو امتنع صاحب الماء من إعطائه؛ فإنَّ له أن يأخذه ليُنقِذ نفسَه من الهلكة وذلك جائز، مع أنَّ هذا الماء محرَّم لكنَّه م</w:t>
      </w:r>
      <w:r w:rsidR="00C67997"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ضطر، والاضطرار يُبيح له المحرَّم، وهو التَّسلُّط على ماء الغير إذا منعه منه، وهذا أيضًا مشروطٌ بشرطه المتقدِّم، وهو ألَّا يكون بصاحب الماء اضطرارًا، لِمَا ذكرنا من أنَّه لو كان به اضطرار فإنَّه أولَى بملكِهِ ومائه.</w:t>
      </w:r>
    </w:p>
    <w:p w:rsidR="006F5BC6" w:rsidRDefault="006F5BC6" w:rsidP="00C67997">
      <w:pPr>
        <w:spacing w:before="120" w:after="0" w:line="240" w:lineRule="auto"/>
        <w:ind w:firstLine="397"/>
        <w:jc w:val="both"/>
        <w:rPr>
          <w:rFonts w:ascii="Traditional Arabic" w:hAnsi="Traditional Arabic" w:cs="Traditional Arabic"/>
          <w:sz w:val="34"/>
          <w:szCs w:val="34"/>
          <w:rtl/>
        </w:rPr>
      </w:pPr>
      <w:r w:rsidRPr="008F4ACA">
        <w:rPr>
          <w:rFonts w:ascii="Traditional Arabic" w:hAnsi="Traditional Arabic" w:cs="Traditional Arabic"/>
          <w:sz w:val="34"/>
          <w:szCs w:val="34"/>
          <w:rtl/>
        </w:rPr>
        <w:t xml:space="preserve">ثم قال المؤلف: </w:t>
      </w:r>
      <w:r w:rsidRPr="008F4ACA">
        <w:rPr>
          <w:rFonts w:ascii="Traditional Arabic" w:hAnsi="Traditional Arabic" w:cs="Traditional Arabic"/>
          <w:color w:val="0000FF"/>
          <w:sz w:val="34"/>
          <w:szCs w:val="34"/>
          <w:rtl/>
        </w:rPr>
        <w:t>(وَيُبَاحُ دَفْعُ اْلغُصَّةِ بِهَا)</w:t>
      </w:r>
      <w:r w:rsidRPr="008F4ACA">
        <w:rPr>
          <w:rFonts w:ascii="Traditional Arabic" w:hAnsi="Traditional Arabic" w:cs="Traditional Arabic"/>
          <w:sz w:val="34"/>
          <w:szCs w:val="34"/>
          <w:rtl/>
        </w:rPr>
        <w:t>، وهذا أيضًا فيه إشارةٌ للمعنَى الذي ذكرناه، حيث نفع الخمرُ للمضطر استعمله؛ فيُباح في مثل هذه الحال.</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C67997">
        <w:rPr>
          <w:rFonts w:ascii="Traditional Arabic" w:hAnsi="Traditional Arabic" w:cs="Traditional Arabic"/>
          <w:b/>
          <w:bCs/>
          <w:sz w:val="34"/>
          <w:szCs w:val="34"/>
          <w:u w:val="dotDotDash" w:color="FF0000"/>
          <w:rtl/>
        </w:rPr>
        <w:t>قد يقول قائل</w:t>
      </w:r>
      <w:r w:rsidRPr="00D7036C">
        <w:rPr>
          <w:rFonts w:ascii="Traditional Arabic" w:hAnsi="Traditional Arabic" w:cs="Traditional Arabic"/>
          <w:sz w:val="34"/>
          <w:szCs w:val="34"/>
          <w:rtl/>
        </w:rPr>
        <w:t>: هل في هذا إشارةٌ من المؤلف -رَحِمَهُ اللهُ- إلى أن للإنسان يجوز له أن يبقى على مائدةٍ فيها خمر؟</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الفقهاء يذكرون المسائل في محلِّها من حيثُ الأصل، ويذكرون ما يعرض للإنسان باعتبار الواقعة المنفصلة عن ذلك الأصل، فهنا لم يتعرض المؤلف إلى أنه يجوز للإنسان أن يجلس على مائدةٍ فيها خمر؛ بل قد جاء النَّهيُ عن ذلك الوعيد فيه أشد الوعيد كما هو معروف من قوله -صَلَّى اللهُ عَلَيْهِ وَسَلَّمَ- </w:t>
      </w:r>
      <w:r w:rsidR="00D7036C" w:rsidRPr="00D7036C">
        <w:rPr>
          <w:rFonts w:ascii="Traditional Arabic" w:hAnsi="Traditional Arabic" w:cs="Traditional Arabic"/>
          <w:color w:val="008000"/>
          <w:sz w:val="34"/>
          <w:szCs w:val="34"/>
          <w:rtl/>
        </w:rPr>
        <w:t>«</w:t>
      </w:r>
      <w:r w:rsidR="00CA74CD" w:rsidRPr="00CA74CD">
        <w:rPr>
          <w:rFonts w:ascii="Traditional Arabic" w:hAnsi="Traditional Arabic" w:cs="Traditional Arabic"/>
          <w:color w:val="008000"/>
          <w:sz w:val="34"/>
          <w:szCs w:val="34"/>
          <w:rtl/>
        </w:rPr>
        <w:t>مَنْ كان يُؤْمِنُ</w:t>
      </w:r>
      <w:r w:rsidR="00CA74CD">
        <w:rPr>
          <w:rFonts w:ascii="Traditional Arabic" w:hAnsi="Traditional Arabic" w:cs="Traditional Arabic"/>
          <w:color w:val="008000"/>
          <w:sz w:val="34"/>
          <w:szCs w:val="34"/>
          <w:rtl/>
        </w:rPr>
        <w:t xml:space="preserve"> باللهِ و اليومِ الآخِرِ فلا يَ</w:t>
      </w:r>
      <w:r w:rsidR="00CA74CD">
        <w:rPr>
          <w:rFonts w:ascii="Traditional Arabic" w:hAnsi="Traditional Arabic" w:cs="Traditional Arabic" w:hint="cs"/>
          <w:color w:val="008000"/>
          <w:sz w:val="34"/>
          <w:szCs w:val="34"/>
          <w:rtl/>
        </w:rPr>
        <w:t>جْلِس</w:t>
      </w:r>
      <w:r w:rsidR="00CA74CD" w:rsidRPr="00CA74CD">
        <w:rPr>
          <w:rFonts w:ascii="Traditional Arabic" w:hAnsi="Traditional Arabic" w:cs="Traditional Arabic"/>
          <w:color w:val="008000"/>
          <w:sz w:val="34"/>
          <w:szCs w:val="34"/>
          <w:rtl/>
        </w:rPr>
        <w:t>َ على مائِدَةٍ يُدَارُ عليْها الخمرُ</w:t>
      </w:r>
      <w:r w:rsidR="00D7036C" w:rsidRPr="00D7036C">
        <w:rPr>
          <w:rFonts w:ascii="Traditional Arabic" w:hAnsi="Traditional Arabic" w:cs="Traditional Arabic"/>
          <w:color w:val="008000"/>
          <w:sz w:val="34"/>
          <w:szCs w:val="34"/>
          <w:rtl/>
        </w:rPr>
        <w:t>»</w:t>
      </w:r>
      <w:r w:rsidR="00CA74CD">
        <w:rPr>
          <w:rStyle w:val="FootnoteReference"/>
          <w:rFonts w:ascii="Traditional Arabic" w:hAnsi="Traditional Arabic" w:cs="Traditional Arabic"/>
          <w:color w:val="008000"/>
          <w:sz w:val="34"/>
          <w:szCs w:val="34"/>
          <w:rtl/>
        </w:rPr>
        <w:footnoteReference w:id="4"/>
      </w:r>
      <w:r w:rsidRPr="00D7036C">
        <w:rPr>
          <w:rFonts w:ascii="Traditional Arabic" w:hAnsi="Traditional Arabic" w:cs="Traditional Arabic"/>
          <w:sz w:val="34"/>
          <w:szCs w:val="34"/>
          <w:rtl/>
        </w:rPr>
        <w:t>، لكن في بعض الأحوال إمَّا أن يكون لا يعلم به، أو أن يكونَ ذلك عصيرًا مشتدًّا لم يظنَّ أنَّه بلغَ حدَّ الإسكار، أو كان ذلك أيضًا على سبيل الاضطرار، كأن يكون مارًّا بمكانٍ فوجدَ ذلك ونحوه.</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ولو أنَّه كان قد ج</w:t>
      </w:r>
      <w:r w:rsidR="00CA74CD">
        <w:rPr>
          <w:rFonts w:ascii="Traditional Arabic" w:hAnsi="Traditional Arabic" w:cs="Traditional Arabic" w:hint="cs"/>
          <w:sz w:val="34"/>
          <w:szCs w:val="34"/>
          <w:rtl/>
        </w:rPr>
        <w:t>َ</w:t>
      </w:r>
      <w:r w:rsidRPr="00D7036C">
        <w:rPr>
          <w:rFonts w:ascii="Traditional Arabic" w:hAnsi="Traditional Arabic" w:cs="Traditional Arabic"/>
          <w:sz w:val="34"/>
          <w:szCs w:val="34"/>
          <w:rtl/>
        </w:rPr>
        <w:t>لسَ فالحُرمَة بحالها من حيثُ جلوسِهِ في مكان يُدارُ فيه الخمرُ وجواز دفع الغصَّة في جهته من جهة أنَّه فيه إنقاذٌ لنفسه من الهلكة؛ فيكون آثمًا بجلوسه ومباحًا له استعماله باضطراره.</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{قد يحصل إشكال عند بعض الناس؛ هل يجوز للمضطر تعاطي المحرَّم كشرب الخمر لدفع الغصَّة، أو أكل الميتة؛ فهل التَّداوي بالمحرَّم يدخل فيه الاضطرار؟}.</w:t>
      </w:r>
    </w:p>
    <w:p w:rsidR="006F5BC6" w:rsidRPr="008F4ACA" w:rsidRDefault="006F5BC6" w:rsidP="00C67997">
      <w:pPr>
        <w:spacing w:before="120" w:after="0" w:line="240" w:lineRule="auto"/>
        <w:ind w:firstLine="397"/>
        <w:jc w:val="both"/>
        <w:rPr>
          <w:rFonts w:ascii="Traditional Arabic" w:hAnsi="Traditional Arabic" w:cs="Traditional Arabic"/>
          <w:color w:val="008000"/>
          <w:sz w:val="34"/>
          <w:szCs w:val="34"/>
        </w:rPr>
      </w:pPr>
      <w:r w:rsidRPr="008F4ACA">
        <w:rPr>
          <w:rFonts w:ascii="Traditional Arabic" w:hAnsi="Traditional Arabic" w:cs="Traditional Arabic"/>
          <w:b/>
          <w:bCs/>
          <w:sz w:val="34"/>
          <w:szCs w:val="34"/>
          <w:u w:val="dotDotDash" w:color="FF0000"/>
          <w:rtl/>
        </w:rPr>
        <w:t>أولًا</w:t>
      </w:r>
      <w:r w:rsidRPr="008F4ACA">
        <w:rPr>
          <w:rFonts w:ascii="Traditional Arabic" w:hAnsi="Traditional Arabic" w:cs="Traditional Arabic"/>
          <w:sz w:val="34"/>
          <w:szCs w:val="34"/>
          <w:rtl/>
        </w:rPr>
        <w:t xml:space="preserve">: جاء النَّص في التَّداوي، فقال -صَلَّى اللهُ عَلَيْهِ وَسَلَّمَ: </w:t>
      </w:r>
      <w:r w:rsidR="00CA74CD" w:rsidRPr="008F4ACA">
        <w:rPr>
          <w:rFonts w:ascii="Traditional Arabic" w:hAnsi="Traditional Arabic" w:cs="Traditional Arabic"/>
          <w:color w:val="008000"/>
          <w:sz w:val="34"/>
          <w:szCs w:val="34"/>
          <w:rtl/>
        </w:rPr>
        <w:t>«إنَّ اللَّهَ لَمْ يَجْعَلْ شِفَاءَ أُمَّتِي فِيمَا حَرَّمَ عَلَيْهَا»</w:t>
      </w:r>
      <w:r w:rsidR="00CA74CD" w:rsidRPr="008F4ACA">
        <w:rPr>
          <w:rFonts w:ascii="Traditional Arabic" w:hAnsi="Traditional Arabic" w:cs="Traditional Arabic" w:hint="cs"/>
          <w:color w:val="008000"/>
          <w:sz w:val="34"/>
          <w:szCs w:val="34"/>
          <w:rtl/>
        </w:rPr>
        <w:t>.</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b/>
          <w:bCs/>
          <w:sz w:val="34"/>
          <w:szCs w:val="34"/>
          <w:u w:val="dotDotDash" w:color="FF0000"/>
          <w:rtl/>
        </w:rPr>
        <w:lastRenderedPageBreak/>
        <w:t>ثانيًا</w:t>
      </w:r>
      <w:r w:rsidRPr="008F4ACA">
        <w:rPr>
          <w:rFonts w:ascii="Traditional Arabic" w:hAnsi="Traditional Arabic" w:cs="Traditional Arabic"/>
          <w:sz w:val="34"/>
          <w:szCs w:val="34"/>
          <w:rtl/>
        </w:rPr>
        <w:t xml:space="preserve">: جاء في الحديث أنَّ النبي -صَلَّى اللهُ عَلَيْهِ وَسَلَّمَ: </w:t>
      </w:r>
      <w:r w:rsidR="00D7036C" w:rsidRPr="008F4ACA">
        <w:rPr>
          <w:rFonts w:ascii="Traditional Arabic" w:hAnsi="Traditional Arabic" w:cs="Traditional Arabic"/>
          <w:color w:val="008000"/>
          <w:sz w:val="34"/>
          <w:szCs w:val="34"/>
          <w:rtl/>
        </w:rPr>
        <w:t>«</w:t>
      </w:r>
      <w:r w:rsidR="00D23595" w:rsidRPr="008F4ACA">
        <w:rPr>
          <w:rFonts w:ascii="Traditional Arabic" w:hAnsi="Traditional Arabic" w:cs="Traditional Arabic"/>
          <w:color w:val="008000"/>
          <w:sz w:val="34"/>
          <w:szCs w:val="34"/>
          <w:rtl/>
        </w:rPr>
        <w:t>إِنَّ اللَّهَ عَزَّ وَجَلَّ لَمْ يُنْزِلْ دَاءً إِلَّا أَنْزَلَ لَهُ شِفَاءً عَلِمَهُ مَنْ عَلِمَهُ وَجَهِلَهُ مَنْ جَهِلَهُ</w:t>
      </w:r>
      <w:r w:rsidR="00D7036C" w:rsidRPr="008F4ACA">
        <w:rPr>
          <w:rFonts w:ascii="Traditional Arabic" w:hAnsi="Traditional Arabic" w:cs="Traditional Arabic"/>
          <w:color w:val="008000"/>
          <w:sz w:val="34"/>
          <w:szCs w:val="34"/>
          <w:rtl/>
        </w:rPr>
        <w:t>»</w:t>
      </w:r>
      <w:r w:rsidR="00CA74CD" w:rsidRPr="008F4ACA">
        <w:rPr>
          <w:rStyle w:val="FootnoteReference"/>
          <w:rFonts w:ascii="Traditional Arabic" w:hAnsi="Traditional Arabic" w:cs="Traditional Arabic"/>
          <w:color w:val="008000"/>
          <w:sz w:val="34"/>
          <w:szCs w:val="34"/>
          <w:rtl/>
        </w:rPr>
        <w:footnoteReference w:id="5"/>
      </w:r>
      <w:r w:rsidRPr="008F4ACA">
        <w:rPr>
          <w:rFonts w:ascii="Traditional Arabic" w:hAnsi="Traditional Arabic" w:cs="Traditional Arabic"/>
          <w:sz w:val="34"/>
          <w:szCs w:val="34"/>
          <w:rtl/>
        </w:rPr>
        <w:t>.</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وبناء</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على ذلك؛ فهذه الأدوية قد جعل الله فيها مباحًا، ودعوى الاضطرار فيه غير متأتِّيَة، والمقصود من الاضطرار ليس هو بقاء الوجع، فما منَّا إلَّا وفيه وجعٌ وألمٌ، ويستمر معه عمره، لكن الاضطرار في مثل هذه المسائل هو ما أفضى به إلى الموت.</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tl/>
        </w:rPr>
      </w:pPr>
      <w:r w:rsidRPr="008F4ACA">
        <w:rPr>
          <w:rFonts w:ascii="Traditional Arabic" w:hAnsi="Traditional Arabic" w:cs="Traditional Arabic"/>
          <w:b/>
          <w:bCs/>
          <w:sz w:val="34"/>
          <w:szCs w:val="34"/>
          <w:u w:val="dotDotDash" w:color="FF0000"/>
          <w:rtl/>
        </w:rPr>
        <w:t>فنقول</w:t>
      </w:r>
      <w:r w:rsidRPr="008F4ACA">
        <w:rPr>
          <w:rFonts w:ascii="Traditional Arabic" w:hAnsi="Traditional Arabic" w:cs="Traditional Arabic"/>
          <w:sz w:val="34"/>
          <w:szCs w:val="34"/>
          <w:rtl/>
        </w:rPr>
        <w:t xml:space="preserve">: لو أنَّ شخصًا الآن تحقق فيه الموت إلَّا أن يأخذ هذا المحرَّم فيأخذه، ولكن ليس من باب التَّداوي، وإنَّما من باب إنقاذ المعصوم من الهَلَكةِ، ولكن من جهةِ التَّداوي فتوجد الأدوية المباحة، ثم لا تصل </w:t>
      </w:r>
      <w:r w:rsidR="00CA74CD" w:rsidRPr="008F4ACA">
        <w:rPr>
          <w:rFonts w:ascii="Traditional Arabic" w:hAnsi="Traditional Arabic" w:cs="Traditional Arabic" w:hint="cs"/>
          <w:sz w:val="34"/>
          <w:szCs w:val="34"/>
          <w:rtl/>
        </w:rPr>
        <w:t xml:space="preserve">إلى </w:t>
      </w:r>
      <w:r w:rsidRPr="008F4ACA">
        <w:rPr>
          <w:rFonts w:ascii="Traditional Arabic" w:hAnsi="Traditional Arabic" w:cs="Traditional Arabic"/>
          <w:sz w:val="34"/>
          <w:szCs w:val="34"/>
          <w:rtl/>
        </w:rPr>
        <w:t>حد</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الاضطرار الذي هو افتلاتُ النَّف</w:t>
      </w:r>
      <w:r w:rsidR="00CA74CD" w:rsidRPr="008F4ACA">
        <w:rPr>
          <w:rFonts w:ascii="Traditional Arabic" w:hAnsi="Traditional Arabic" w:cs="Traditional Arabic" w:hint="cs"/>
          <w:sz w:val="34"/>
          <w:szCs w:val="34"/>
          <w:rtl/>
        </w:rPr>
        <w:t>س</w:t>
      </w:r>
      <w:r w:rsidRPr="008F4ACA">
        <w:rPr>
          <w:rFonts w:ascii="Traditional Arabic" w:hAnsi="Traditional Arabic" w:cs="Traditional Arabic"/>
          <w:sz w:val="34"/>
          <w:szCs w:val="34"/>
          <w:rtl/>
        </w:rPr>
        <w:t xml:space="preserve"> وموت الإنسان.</w:t>
      </w:r>
    </w:p>
    <w:p w:rsidR="006F5BC6" w:rsidRPr="00D7036C" w:rsidRDefault="006F5BC6" w:rsidP="00C67997">
      <w:pPr>
        <w:spacing w:before="120" w:after="0" w:line="240" w:lineRule="auto"/>
        <w:ind w:firstLine="397"/>
        <w:jc w:val="both"/>
        <w:rPr>
          <w:rFonts w:ascii="Traditional Arabic" w:hAnsi="Traditional Arabic" w:cs="Traditional Arabic"/>
          <w:color w:val="0000FF"/>
          <w:sz w:val="34"/>
          <w:szCs w:val="34"/>
        </w:rPr>
      </w:pPr>
      <w:r w:rsidRPr="00D7036C">
        <w:rPr>
          <w:rFonts w:ascii="Traditional Arabic" w:hAnsi="Traditional Arabic" w:cs="Traditional Arabic"/>
          <w:sz w:val="34"/>
          <w:szCs w:val="34"/>
          <w:rtl/>
        </w:rPr>
        <w:t xml:space="preserve">{قال -رَحِمَهُ اللهُ: </w:t>
      </w:r>
      <w:r w:rsidRPr="00D7036C">
        <w:rPr>
          <w:rFonts w:ascii="Traditional Arabic" w:hAnsi="Traditional Arabic" w:cs="Traditional Arabic"/>
          <w:color w:val="0000FF"/>
          <w:sz w:val="34"/>
          <w:szCs w:val="34"/>
          <w:rtl/>
        </w:rPr>
        <w:t xml:space="preserve">(بَابُ </w:t>
      </w:r>
      <w:r w:rsidR="00AA3918">
        <w:rPr>
          <w:rFonts w:ascii="Traditional Arabic" w:hAnsi="Traditional Arabic" w:cs="Traditional Arabic"/>
          <w:color w:val="0000FF"/>
          <w:sz w:val="34"/>
          <w:szCs w:val="34"/>
          <w:rtl/>
        </w:rPr>
        <w:t>النَّذر</w:t>
      </w:r>
      <w:r w:rsidRPr="00D7036C">
        <w:rPr>
          <w:rFonts w:ascii="Traditional Arabic" w:hAnsi="Traditional Arabic" w:cs="Traditional Arabic"/>
          <w:color w:val="0000FF"/>
          <w:sz w:val="34"/>
          <w:szCs w:val="34"/>
          <w:rtl/>
        </w:rPr>
        <w:t>.</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color w:val="0000FF"/>
          <w:sz w:val="34"/>
          <w:szCs w:val="34"/>
          <w:rtl/>
        </w:rPr>
        <w:t>مَنْ نَذَرَ طَاعَةً، لَزِمَ فِعْلُهَا)</w:t>
      </w:r>
      <w:r w:rsidRPr="00D7036C">
        <w:rPr>
          <w:rFonts w:ascii="Traditional Arabic" w:hAnsi="Traditional Arabic" w:cs="Traditional Arabic"/>
          <w:sz w:val="34"/>
          <w:szCs w:val="34"/>
          <w:rtl/>
        </w:rPr>
        <w:t>}.</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الفقهاء</w:t>
      </w:r>
      <w:r w:rsidR="00D7036C">
        <w:rPr>
          <w:rFonts w:ascii="Traditional Arabic" w:hAnsi="Traditional Arabic" w:cs="Traditional Arabic"/>
          <w:sz w:val="34"/>
          <w:szCs w:val="34"/>
          <w:rtl/>
        </w:rPr>
        <w:t xml:space="preserve"> </w:t>
      </w:r>
      <w:r w:rsidRPr="00D7036C">
        <w:rPr>
          <w:rFonts w:ascii="Traditional Arabic" w:hAnsi="Traditional Arabic" w:cs="Traditional Arabic"/>
          <w:sz w:val="34"/>
          <w:szCs w:val="34"/>
          <w:rtl/>
        </w:rPr>
        <w:t xml:space="preserve">-رَحِمَهُم اللهُ تعالى- في أكثر ذكرهم يذكرون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بعدَ الأيمان، والحال التي درَجَ عليها المؤلف هنا أنَّه ذكرَ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قبل الأيمان، وذلك أنَّ بعض مسائل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تأخذُ حكمَ اليمين، وذلك لو أن المؤلف -رَحِمَهُ اللهُ- قدَّمَ الأيمان لربَّما كان ذلك أتمَّ في التَّرتيب وأسهل في الفهم، لأنَّ بعض المسائل مرتَّبةٌ على بابِ الأيمان، وبينهما شيءٌ من التَّداخل، لكن الأمر يسير، وربَّما نجد بعض المسائل أو مسألة واحدة -على وجه الخصوص- أحالَ عليها المؤلف -رَحِمَهُ اللهُ- إلى ما يتعل</w:t>
      </w:r>
      <w:r w:rsidR="00CA74CD">
        <w:rPr>
          <w:rFonts w:ascii="Traditional Arabic" w:hAnsi="Traditional Arabic" w:cs="Traditional Arabic" w:hint="cs"/>
          <w:sz w:val="34"/>
          <w:szCs w:val="34"/>
          <w:rtl/>
        </w:rPr>
        <w:t>َّ</w:t>
      </w:r>
      <w:r w:rsidRPr="00D7036C">
        <w:rPr>
          <w:rFonts w:ascii="Traditional Arabic" w:hAnsi="Traditional Arabic" w:cs="Traditional Arabic"/>
          <w:sz w:val="34"/>
          <w:szCs w:val="34"/>
          <w:rtl/>
        </w:rPr>
        <w:t>ق بباب الأيمان.</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و</w:t>
      </w:r>
      <w:r w:rsidR="00AA3918" w:rsidRPr="008F4ACA">
        <w:rPr>
          <w:rFonts w:ascii="Traditional Arabic" w:hAnsi="Traditional Arabic" w:cs="Traditional Arabic"/>
          <w:sz w:val="34"/>
          <w:szCs w:val="34"/>
          <w:rtl/>
        </w:rPr>
        <w:t>النَّذر</w:t>
      </w:r>
      <w:r w:rsidRPr="008F4ACA">
        <w:rPr>
          <w:rFonts w:ascii="Traditional Arabic" w:hAnsi="Traditional Arabic" w:cs="Traditional Arabic"/>
          <w:sz w:val="34"/>
          <w:szCs w:val="34"/>
          <w:rtl/>
        </w:rPr>
        <w:t xml:space="preserve"> عبادةٌ من العبادات، فبناءً على ذلك لا يجوز صرفُها إلَّا لله</w:t>
      </w:r>
      <w:r w:rsidR="00D7036C" w:rsidRPr="008F4ACA">
        <w:rPr>
          <w:rFonts w:ascii="Traditional Arabic" w:hAnsi="Traditional Arabic" w:cs="Traditional Arabic"/>
          <w:sz w:val="34"/>
          <w:szCs w:val="34"/>
          <w:rtl/>
        </w:rPr>
        <w:t xml:space="preserve"> </w:t>
      </w:r>
      <w:r w:rsidRPr="008F4ACA">
        <w:rPr>
          <w:rFonts w:ascii="Traditional Arabic" w:hAnsi="Traditional Arabic" w:cs="Traditional Arabic"/>
          <w:sz w:val="34"/>
          <w:szCs w:val="34"/>
          <w:rtl/>
        </w:rPr>
        <w:t>-جَلَّ وَعَلَا- فمَن نذَر لله فقد تعبَّد لله، ومنن نذر</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لغير الله فقد تعبَّدَ لغيرِ الله، ومَن تعبَّدَ لغير الله فقد حصل</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منه الكفر إجماعًا، فلذلك كان </w:t>
      </w:r>
      <w:r w:rsidR="00AA3918" w:rsidRPr="008F4ACA">
        <w:rPr>
          <w:rFonts w:ascii="Traditional Arabic" w:hAnsi="Traditional Arabic" w:cs="Traditional Arabic"/>
          <w:sz w:val="34"/>
          <w:szCs w:val="34"/>
          <w:rtl/>
        </w:rPr>
        <w:t>النَّذر</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للقبور</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والأولياء</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الصَّالحين أو الموتى، وكل نذرٍ توجَّهَ إلى غير الله</w:t>
      </w:r>
      <w:r w:rsidR="00D7036C" w:rsidRPr="008F4ACA">
        <w:rPr>
          <w:rFonts w:ascii="Traditional Arabic" w:hAnsi="Traditional Arabic" w:cs="Traditional Arabic"/>
          <w:sz w:val="34"/>
          <w:szCs w:val="34"/>
          <w:rtl/>
        </w:rPr>
        <w:t xml:space="preserve"> </w:t>
      </w:r>
      <w:r w:rsidRPr="008F4ACA">
        <w:rPr>
          <w:rFonts w:ascii="Traditional Arabic" w:hAnsi="Traditional Arabic" w:cs="Traditional Arabic"/>
          <w:sz w:val="34"/>
          <w:szCs w:val="34"/>
          <w:rtl/>
        </w:rPr>
        <w:t>-جَلَّ وَعَلَا- فهو من العبادات التي قُصِدَ بها غيرُ وجه الله، وذلك مخالفٌ لأصلِ الإيمان والاعتقاد، فكان كفرًا بالله -سبحانه وتعالى.</w:t>
      </w:r>
    </w:p>
    <w:p w:rsidR="003D1534" w:rsidRPr="008F4ACA" w:rsidRDefault="006F5BC6" w:rsidP="00477E25">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ولمَّا كان</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هذا الأمر منتشرًا وظاهرًا كان التَّنبيه عليه ظاهرًا، مثل المسألة الس</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ابقة، أنَّه لما آل أمر كثير من الن</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اس إلى شيءٍ من التَّساهل في العبادات والأعمال والطَّاعات وحدود الله -جَلَّ وَعَلَا- وما كانَ من الانتهاك للمحرَّمات والوقوع في الكبائر كشر</w:t>
      </w:r>
      <w:r w:rsidR="00CA74CD" w:rsidRPr="008F4ACA">
        <w:rPr>
          <w:rFonts w:ascii="Traditional Arabic" w:hAnsi="Traditional Arabic" w:cs="Traditional Arabic" w:hint="cs"/>
          <w:sz w:val="34"/>
          <w:szCs w:val="34"/>
          <w:rtl/>
        </w:rPr>
        <w:t>ب</w:t>
      </w:r>
      <w:r w:rsidR="00C67997" w:rsidRPr="008F4ACA">
        <w:rPr>
          <w:rFonts w:ascii="Traditional Arabic" w:hAnsi="Traditional Arabic" w:cs="Traditional Arabic"/>
          <w:sz w:val="34"/>
          <w:szCs w:val="34"/>
          <w:rtl/>
        </w:rPr>
        <w:t xml:space="preserve"> الخمور ونحوها؛ ك</w:t>
      </w:r>
      <w:r w:rsidRPr="008F4ACA">
        <w:rPr>
          <w:rFonts w:ascii="Traditional Arabic" w:hAnsi="Traditional Arabic" w:cs="Traditional Arabic"/>
          <w:sz w:val="34"/>
          <w:szCs w:val="34"/>
          <w:rtl/>
        </w:rPr>
        <w:t xml:space="preserve">ان التَّنبيه على عدم </w:t>
      </w:r>
      <w:r w:rsidRPr="008F4ACA">
        <w:rPr>
          <w:rFonts w:ascii="Traditional Arabic" w:hAnsi="Traditional Arabic" w:cs="Traditional Arabic"/>
          <w:sz w:val="34"/>
          <w:szCs w:val="34"/>
          <w:rtl/>
        </w:rPr>
        <w:lastRenderedPageBreak/>
        <w:t>التَّساهل في هذه الأمور، والبقاء مع من يتعاط</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ى هذه المحرَّمات أو يتس</w:t>
      </w:r>
      <w:r w:rsidR="00CA74C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اهل غيها، فهي أم الخبائث وأعظم الشُّرور؛ ولابدَّ أن نتنادى إلى ذلك ونتداعى إليه التزامًا بأمرِ الله، واستقامةً على سنَّةِ رسوله -صَلَّى اللهُ عَلَيْهِ وَسَلَّمَ.</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tl/>
        </w:rPr>
      </w:pPr>
      <w:r w:rsidRPr="008F4ACA">
        <w:rPr>
          <w:rFonts w:ascii="Traditional Arabic" w:hAnsi="Traditional Arabic" w:cs="Traditional Arabic"/>
          <w:sz w:val="34"/>
          <w:szCs w:val="34"/>
          <w:rtl/>
        </w:rPr>
        <w:t xml:space="preserve">إذن؛ </w:t>
      </w:r>
      <w:r w:rsidR="00AA3918" w:rsidRPr="008F4ACA">
        <w:rPr>
          <w:rFonts w:ascii="Traditional Arabic" w:hAnsi="Traditional Arabic" w:cs="Traditional Arabic"/>
          <w:sz w:val="34"/>
          <w:szCs w:val="34"/>
          <w:rtl/>
        </w:rPr>
        <w:t>النَّذر</w:t>
      </w:r>
      <w:r w:rsidRPr="008F4ACA">
        <w:rPr>
          <w:rFonts w:ascii="Traditional Arabic" w:hAnsi="Traditional Arabic" w:cs="Traditional Arabic"/>
          <w:sz w:val="34"/>
          <w:szCs w:val="34"/>
          <w:rtl/>
        </w:rPr>
        <w:t xml:space="preserve"> عبادة لله -جَلَّ وَعَلَا- ولا يجوز صرفها لغير الله -سبحانه وتعالى.</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والد</w:t>
      </w:r>
      <w:r w:rsidR="00CA74CD">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ليل على أنَّ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عبادة: قول الله -جَلَّ وَعَلَا:</w:t>
      </w:r>
      <w:r w:rsidR="00D7036C">
        <w:rPr>
          <w:rFonts w:ascii="Traditional Arabic" w:hAnsi="Traditional Arabic" w:cs="Traditional Arabic"/>
          <w:sz w:val="34"/>
          <w:szCs w:val="34"/>
          <w:rtl/>
        </w:rPr>
        <w:t xml:space="preserve"> </w:t>
      </w:r>
      <w:r w:rsidR="00D7036C" w:rsidRPr="00D7036C">
        <w:rPr>
          <w:rFonts w:ascii="Traditional Arabic" w:hAnsi="Traditional Arabic" w:cs="Traditional Arabic"/>
          <w:color w:val="FF0000"/>
          <w:sz w:val="34"/>
          <w:szCs w:val="34"/>
          <w:rtl/>
        </w:rPr>
        <w:t>﴿</w:t>
      </w:r>
      <w:r w:rsidR="003D1534" w:rsidRPr="003D1534">
        <w:rPr>
          <w:rFonts w:ascii="Traditional Arabic" w:hAnsi="Traditional Arabic" w:cs="Traditional Arabic"/>
          <w:color w:val="FF0000"/>
          <w:sz w:val="34"/>
          <w:szCs w:val="34"/>
          <w:rtl/>
        </w:rPr>
        <w:t>يُوفُونَ بِالنَّذْرِ</w:t>
      </w:r>
      <w:r w:rsidR="00D7036C" w:rsidRPr="00D7036C">
        <w:rPr>
          <w:rFonts w:ascii="Traditional Arabic" w:hAnsi="Traditional Arabic" w:cs="Traditional Arabic"/>
          <w:color w:val="FF0000"/>
          <w:sz w:val="34"/>
          <w:szCs w:val="34"/>
          <w:rtl/>
        </w:rPr>
        <w:t>﴾</w:t>
      </w:r>
      <w:r w:rsidR="00D7036C">
        <w:rPr>
          <w:rFonts w:ascii="Traditional Arabic" w:hAnsi="Traditional Arabic" w:cs="Traditional Arabic"/>
          <w:sz w:val="34"/>
          <w:szCs w:val="34"/>
          <w:rtl/>
        </w:rPr>
        <w:t xml:space="preserve"> </w:t>
      </w:r>
      <w:r w:rsidR="00D7036C" w:rsidRPr="00D7036C">
        <w:rPr>
          <w:rFonts w:ascii="Traditional Arabic" w:hAnsi="Traditional Arabic" w:cs="Traditional Arabic"/>
          <w:sz w:val="24"/>
          <w:szCs w:val="24"/>
          <w:rtl/>
        </w:rPr>
        <w:t>[</w:t>
      </w:r>
      <w:r w:rsidRPr="00D7036C">
        <w:rPr>
          <w:rFonts w:ascii="Traditional Arabic" w:hAnsi="Traditional Arabic" w:cs="Traditional Arabic"/>
          <w:sz w:val="24"/>
          <w:szCs w:val="24"/>
          <w:rtl/>
        </w:rPr>
        <w:t>الإنسان</w:t>
      </w:r>
      <w:r w:rsidR="00AA3918">
        <w:rPr>
          <w:rFonts w:ascii="Traditional Arabic" w:hAnsi="Traditional Arabic" w:cs="Traditional Arabic"/>
          <w:sz w:val="24"/>
          <w:szCs w:val="24"/>
          <w:rtl/>
        </w:rPr>
        <w:t xml:space="preserve">: </w:t>
      </w:r>
      <w:r w:rsidRPr="00D7036C">
        <w:rPr>
          <w:rFonts w:ascii="Traditional Arabic" w:hAnsi="Traditional Arabic" w:cs="Traditional Arabic"/>
          <w:sz w:val="24"/>
          <w:szCs w:val="24"/>
          <w:rtl/>
        </w:rPr>
        <w:t>7]</w:t>
      </w:r>
      <w:r w:rsidR="00D7036C">
        <w:rPr>
          <w:rFonts w:ascii="Traditional Arabic" w:hAnsi="Traditional Arabic" w:cs="Traditional Arabic"/>
          <w:sz w:val="34"/>
          <w:szCs w:val="34"/>
          <w:rtl/>
        </w:rPr>
        <w:t>،</w:t>
      </w:r>
      <w:r w:rsidRPr="00D7036C">
        <w:rPr>
          <w:rFonts w:ascii="Traditional Arabic" w:hAnsi="Traditional Arabic" w:cs="Traditional Arabic"/>
          <w:sz w:val="34"/>
          <w:szCs w:val="34"/>
          <w:rtl/>
        </w:rPr>
        <w:t xml:space="preserve"> فامتدحهم الله -جَلَّ وَعَلَا- والامتداح دالٌّ على أنَّه أمر مرقوبٌ فيه ومأمورٌ به شرعًا.</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وقال الله -سبحانه وتعالى- في آية ثانية:</w:t>
      </w:r>
      <w:r w:rsidR="00D7036C">
        <w:rPr>
          <w:rFonts w:ascii="Traditional Arabic" w:hAnsi="Traditional Arabic" w:cs="Traditional Arabic"/>
          <w:sz w:val="34"/>
          <w:szCs w:val="34"/>
          <w:rtl/>
        </w:rPr>
        <w:t xml:space="preserve"> </w:t>
      </w:r>
      <w:r w:rsidR="00D7036C" w:rsidRPr="00D7036C">
        <w:rPr>
          <w:rFonts w:ascii="Traditional Arabic" w:hAnsi="Traditional Arabic" w:cs="Traditional Arabic"/>
          <w:color w:val="FF0000"/>
          <w:sz w:val="34"/>
          <w:szCs w:val="34"/>
          <w:rtl/>
        </w:rPr>
        <w:t>﴿</w:t>
      </w:r>
      <w:r w:rsidR="003D1534" w:rsidRPr="003D1534">
        <w:rPr>
          <w:rFonts w:ascii="Traditional Arabic" w:hAnsi="Traditional Arabic" w:cs="Traditional Arabic"/>
          <w:color w:val="FF0000"/>
          <w:sz w:val="34"/>
          <w:szCs w:val="34"/>
          <w:rtl/>
        </w:rPr>
        <w:t>وَلْيُوفُوا نُذُورَهُمْ وَلْيَطَّوَّفُوا بِالْبَيْتِ الْعَتِيقِ</w:t>
      </w:r>
      <w:r w:rsidR="00D7036C" w:rsidRPr="00D7036C">
        <w:rPr>
          <w:rFonts w:ascii="Traditional Arabic" w:hAnsi="Traditional Arabic" w:cs="Traditional Arabic"/>
          <w:color w:val="FF0000"/>
          <w:sz w:val="34"/>
          <w:szCs w:val="34"/>
          <w:rtl/>
        </w:rPr>
        <w:t>﴾</w:t>
      </w:r>
      <w:r w:rsidR="00D7036C">
        <w:rPr>
          <w:rFonts w:ascii="Traditional Arabic" w:hAnsi="Traditional Arabic" w:cs="Traditional Arabic"/>
          <w:sz w:val="34"/>
          <w:szCs w:val="34"/>
          <w:rtl/>
        </w:rPr>
        <w:t xml:space="preserve"> </w:t>
      </w:r>
      <w:r w:rsidR="00D7036C" w:rsidRPr="00D7036C">
        <w:rPr>
          <w:rFonts w:ascii="Traditional Arabic" w:hAnsi="Traditional Arabic" w:cs="Traditional Arabic"/>
          <w:sz w:val="24"/>
          <w:szCs w:val="24"/>
          <w:rtl/>
        </w:rPr>
        <w:t>[</w:t>
      </w:r>
      <w:r w:rsidRPr="00D7036C">
        <w:rPr>
          <w:rFonts w:ascii="Traditional Arabic" w:hAnsi="Traditional Arabic" w:cs="Traditional Arabic"/>
          <w:sz w:val="24"/>
          <w:szCs w:val="24"/>
          <w:rtl/>
        </w:rPr>
        <w:t>الحج</w:t>
      </w:r>
      <w:r w:rsidR="00AA3918">
        <w:rPr>
          <w:rFonts w:ascii="Traditional Arabic" w:hAnsi="Traditional Arabic" w:cs="Traditional Arabic"/>
          <w:sz w:val="24"/>
          <w:szCs w:val="24"/>
          <w:rtl/>
        </w:rPr>
        <w:t xml:space="preserve">: </w:t>
      </w:r>
      <w:r w:rsidRPr="00D7036C">
        <w:rPr>
          <w:rFonts w:ascii="Traditional Arabic" w:hAnsi="Traditional Arabic" w:cs="Traditional Arabic"/>
          <w:sz w:val="24"/>
          <w:szCs w:val="24"/>
          <w:rtl/>
        </w:rPr>
        <w:t>29]</w:t>
      </w:r>
      <w:r w:rsidR="00D7036C">
        <w:rPr>
          <w:rFonts w:ascii="Traditional Arabic" w:hAnsi="Traditional Arabic" w:cs="Traditional Arabic"/>
          <w:sz w:val="34"/>
          <w:szCs w:val="34"/>
          <w:rtl/>
        </w:rPr>
        <w:t>،</w:t>
      </w:r>
      <w:r w:rsidRPr="00D7036C">
        <w:rPr>
          <w:rFonts w:ascii="Traditional Arabic" w:hAnsi="Traditional Arabic" w:cs="Traditional Arabic"/>
          <w:sz w:val="34"/>
          <w:szCs w:val="34"/>
          <w:rtl/>
        </w:rPr>
        <w:t xml:space="preserve"> فأمرهم بالوفاء بالنُّذور؛ فدلَّ على أنَّها طاعةٌ وعبادة، ودلَّت على ذلك دلائل السنَّة، من قوله -صَلَّى اللهُ عَلَيْهِ وَسَلَّمَ: </w:t>
      </w:r>
      <w:r w:rsidR="00D7036C" w:rsidRPr="00D7036C">
        <w:rPr>
          <w:rFonts w:ascii="Traditional Arabic" w:hAnsi="Traditional Arabic" w:cs="Traditional Arabic"/>
          <w:color w:val="008000"/>
          <w:sz w:val="34"/>
          <w:szCs w:val="34"/>
          <w:rtl/>
        </w:rPr>
        <w:t>«</w:t>
      </w:r>
      <w:r w:rsidR="00D23595" w:rsidRPr="00D23595">
        <w:rPr>
          <w:rFonts w:ascii="Traditional Arabic" w:hAnsi="Traditional Arabic" w:cs="Traditional Arabic"/>
          <w:color w:val="008000"/>
          <w:sz w:val="34"/>
          <w:szCs w:val="34"/>
          <w:rtl/>
        </w:rPr>
        <w:t>مَن نَذَرَ أنْ يُطِيعَ اللَّهَ فَلْيُطِعْهُ، ومَن نَذَرَ أنْ يَعْصِيَهُ فلا يَعْصِهِ</w:t>
      </w:r>
      <w:r w:rsidR="00D7036C" w:rsidRPr="00D7036C">
        <w:rPr>
          <w:rFonts w:ascii="Traditional Arabic" w:hAnsi="Traditional Arabic" w:cs="Traditional Arabic"/>
          <w:color w:val="008000"/>
          <w:sz w:val="34"/>
          <w:szCs w:val="34"/>
          <w:rtl/>
        </w:rPr>
        <w:t>»</w:t>
      </w:r>
      <w:r w:rsidR="00D23595">
        <w:rPr>
          <w:rStyle w:val="FootnoteReference"/>
          <w:rFonts w:ascii="Traditional Arabic" w:hAnsi="Traditional Arabic" w:cs="Traditional Arabic"/>
          <w:sz w:val="34"/>
          <w:szCs w:val="34"/>
          <w:rtl/>
        </w:rPr>
        <w:footnoteReference w:id="6"/>
      </w:r>
      <w:r w:rsidRPr="00D7036C">
        <w:rPr>
          <w:rFonts w:ascii="Traditional Arabic" w:hAnsi="Traditional Arabic" w:cs="Traditional Arabic"/>
          <w:sz w:val="34"/>
          <w:szCs w:val="34"/>
          <w:rtl/>
        </w:rPr>
        <w:t>. والإجماع م</w:t>
      </w:r>
      <w:r w:rsidR="00477E25">
        <w:rPr>
          <w:rFonts w:ascii="Traditional Arabic" w:hAnsi="Traditional Arabic" w:cs="Traditional Arabic" w:hint="cs"/>
          <w:sz w:val="34"/>
          <w:szCs w:val="34"/>
          <w:rtl/>
        </w:rPr>
        <w:t>ُ</w:t>
      </w:r>
      <w:r w:rsidRPr="00D7036C">
        <w:rPr>
          <w:rFonts w:ascii="Traditional Arabic" w:hAnsi="Traditional Arabic" w:cs="Traditional Arabic"/>
          <w:sz w:val="34"/>
          <w:szCs w:val="34"/>
          <w:rtl/>
        </w:rPr>
        <w:t>نعقدٌ على ذلك.</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b/>
          <w:bCs/>
          <w:sz w:val="34"/>
          <w:szCs w:val="34"/>
          <w:u w:val="dotDotDash" w:color="FF0000"/>
          <w:rtl/>
        </w:rPr>
        <w:t>ويُشكل على هذا أنَّ الفقهاء يقولون</w:t>
      </w:r>
      <w:r w:rsidRPr="008F4ACA">
        <w:rPr>
          <w:rFonts w:ascii="Traditional Arabic" w:hAnsi="Traditional Arabic" w:cs="Traditional Arabic"/>
          <w:sz w:val="34"/>
          <w:szCs w:val="34"/>
          <w:rtl/>
        </w:rPr>
        <w:t xml:space="preserve">: إنَّ </w:t>
      </w:r>
      <w:r w:rsidR="00AA3918" w:rsidRPr="008F4ACA">
        <w:rPr>
          <w:rFonts w:ascii="Traditional Arabic" w:hAnsi="Traditional Arabic" w:cs="Traditional Arabic"/>
          <w:sz w:val="34"/>
          <w:szCs w:val="34"/>
          <w:rtl/>
        </w:rPr>
        <w:t>النَّذر</w:t>
      </w:r>
      <w:r w:rsidRPr="008F4ACA">
        <w:rPr>
          <w:rFonts w:ascii="Traditional Arabic" w:hAnsi="Traditional Arabic" w:cs="Traditional Arabic"/>
          <w:sz w:val="34"/>
          <w:szCs w:val="34"/>
          <w:rtl/>
        </w:rPr>
        <w:t xml:space="preserve"> مكروهٌ، فيكف تكون عبادة وتكون مكروهةً؟</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لأهل العلم في هذا تفصيل:</w:t>
      </w:r>
    </w:p>
    <w:p w:rsidR="006F5BC6" w:rsidRPr="008F4ACA" w:rsidRDefault="006F5BC6" w:rsidP="00477E25">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 xml:space="preserve">- </w:t>
      </w:r>
      <w:r w:rsidRPr="008F4ACA">
        <w:rPr>
          <w:rFonts w:ascii="Traditional Arabic" w:hAnsi="Traditional Arabic" w:cs="Traditional Arabic"/>
          <w:sz w:val="34"/>
          <w:szCs w:val="34"/>
          <w:u w:val="dotDotDash" w:color="FF0000"/>
          <w:rtl/>
        </w:rPr>
        <w:t>يقولون</w:t>
      </w:r>
      <w:r w:rsidRPr="008F4ACA">
        <w:rPr>
          <w:rFonts w:ascii="Traditional Arabic" w:hAnsi="Traditional Arabic" w:cs="Traditional Arabic"/>
          <w:sz w:val="34"/>
          <w:szCs w:val="34"/>
          <w:rtl/>
        </w:rPr>
        <w:t xml:space="preserve">: من جهة فعل </w:t>
      </w:r>
      <w:r w:rsidR="00AA3918" w:rsidRPr="008F4ACA">
        <w:rPr>
          <w:rFonts w:ascii="Traditional Arabic" w:hAnsi="Traditional Arabic" w:cs="Traditional Arabic"/>
          <w:sz w:val="34"/>
          <w:szCs w:val="34"/>
          <w:rtl/>
        </w:rPr>
        <w:t>النَّذر</w:t>
      </w:r>
      <w:r w:rsidRPr="008F4ACA">
        <w:rPr>
          <w:rFonts w:ascii="Traditional Arabic" w:hAnsi="Traditional Arabic" w:cs="Traditional Arabic"/>
          <w:sz w:val="34"/>
          <w:szCs w:val="34"/>
          <w:rtl/>
        </w:rPr>
        <w:t>؛ لا يُنذَرُ إلَّا لتعظيم المنذور به كاليمين، وبناء على ذلك كانت عبادة</w:t>
      </w:r>
      <w:r w:rsidR="00477E25"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لأنَّ التَّعظي</w:t>
      </w:r>
      <w:r w:rsidR="002544F9" w:rsidRPr="008F4ACA">
        <w:rPr>
          <w:rFonts w:ascii="Traditional Arabic" w:hAnsi="Traditional Arabic" w:cs="Traditional Arabic" w:hint="cs"/>
          <w:sz w:val="34"/>
          <w:szCs w:val="34"/>
          <w:rtl/>
        </w:rPr>
        <w:t>م</w:t>
      </w:r>
      <w:r w:rsidRPr="008F4ACA">
        <w:rPr>
          <w:rFonts w:ascii="Traditional Arabic" w:hAnsi="Traditional Arabic" w:cs="Traditional Arabic"/>
          <w:sz w:val="34"/>
          <w:szCs w:val="34"/>
          <w:rtl/>
        </w:rPr>
        <w:t xml:space="preserve"> حقٌّ لله، والتَّذلُّل حقٌّ لله -جَلَّ وَعَلَا- والاستسلام والانقياد؛ فالمنذور له معظَّمٌ عندَه، والتَّعظيمُ حقٌّ لله -جَلَّ وَعَلَا-</w:t>
      </w:r>
      <w:r w:rsidR="00D7036C" w:rsidRPr="008F4ACA">
        <w:rPr>
          <w:rFonts w:ascii="Traditional Arabic" w:hAnsi="Traditional Arabic" w:cs="Traditional Arabic"/>
          <w:sz w:val="34"/>
          <w:szCs w:val="34"/>
          <w:rtl/>
        </w:rPr>
        <w:t xml:space="preserve"> </w:t>
      </w:r>
      <w:r w:rsidRPr="008F4ACA">
        <w:rPr>
          <w:rFonts w:ascii="Traditional Arabic" w:hAnsi="Traditional Arabic" w:cs="Traditional Arabic"/>
          <w:sz w:val="34"/>
          <w:szCs w:val="34"/>
          <w:rtl/>
        </w:rPr>
        <w:t>فلم يكن للإنسان إلَّا أن يُعظِّمَ الله، ولا يجوز له أن ي</w:t>
      </w:r>
      <w:r w:rsidR="00477E25"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قرَّ في قلبه شيءٌ من التَّوجُّه والقصد إلَّا لله -سبحانه وتعالى.</w:t>
      </w:r>
    </w:p>
    <w:p w:rsidR="006F5BC6" w:rsidRPr="008F4ACA" w:rsidRDefault="006F5BC6" w:rsidP="00477E25">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 xml:space="preserve">إذن؛ من أي </w:t>
      </w:r>
      <w:r w:rsidR="00477E25" w:rsidRPr="008F4ACA">
        <w:rPr>
          <w:rFonts w:ascii="Traditional Arabic" w:hAnsi="Traditional Arabic" w:cs="Traditional Arabic" w:hint="cs"/>
          <w:sz w:val="34"/>
          <w:szCs w:val="34"/>
          <w:rtl/>
        </w:rPr>
        <w:t xml:space="preserve">جهة يكون النذر </w:t>
      </w:r>
      <w:r w:rsidRPr="008F4ACA">
        <w:rPr>
          <w:rFonts w:ascii="Traditional Arabic" w:hAnsi="Traditional Arabic" w:cs="Traditional Arabic"/>
          <w:sz w:val="34"/>
          <w:szCs w:val="34"/>
          <w:rtl/>
        </w:rPr>
        <w:t>مكروهًا؟</w:t>
      </w:r>
    </w:p>
    <w:p w:rsidR="006F5BC6" w:rsidRPr="008F4ACA" w:rsidRDefault="006F5BC6" w:rsidP="00477E25">
      <w:pPr>
        <w:spacing w:before="120" w:after="0" w:line="240" w:lineRule="auto"/>
        <w:ind w:firstLine="397"/>
        <w:jc w:val="both"/>
        <w:rPr>
          <w:rFonts w:ascii="Traditional Arabic" w:hAnsi="Traditional Arabic" w:cs="Traditional Arabic"/>
          <w:sz w:val="34"/>
          <w:szCs w:val="34"/>
          <w:rtl/>
        </w:rPr>
      </w:pPr>
      <w:r w:rsidRPr="008F4ACA">
        <w:rPr>
          <w:rFonts w:ascii="Traditional Arabic" w:hAnsi="Traditional Arabic" w:cs="Traditional Arabic"/>
          <w:sz w:val="34"/>
          <w:szCs w:val="34"/>
          <w:rtl/>
        </w:rPr>
        <w:t xml:space="preserve">هو مكروه من جهة أنَّ النبي -صَلَّى اللهُ عَلَيْهِ وَسَلَّمَ- قال: </w:t>
      </w:r>
      <w:r w:rsidR="00D7036C" w:rsidRPr="008F4ACA">
        <w:rPr>
          <w:rFonts w:ascii="Traditional Arabic" w:hAnsi="Traditional Arabic" w:cs="Traditional Arabic"/>
          <w:color w:val="008000"/>
          <w:sz w:val="34"/>
          <w:szCs w:val="34"/>
          <w:rtl/>
        </w:rPr>
        <w:t>«</w:t>
      </w:r>
      <w:r w:rsidR="002918A9" w:rsidRPr="008F4ACA">
        <w:rPr>
          <w:rFonts w:ascii="Traditional Arabic" w:hAnsi="Traditional Arabic" w:cs="Traditional Arabic"/>
          <w:color w:val="008000"/>
          <w:sz w:val="34"/>
          <w:szCs w:val="34"/>
          <w:rtl/>
        </w:rPr>
        <w:t>إنَّه لا يَأْتي بخَيْرٍ</w:t>
      </w:r>
      <w:r w:rsidR="00D7036C" w:rsidRPr="008F4ACA">
        <w:rPr>
          <w:rFonts w:ascii="Traditional Arabic" w:hAnsi="Traditional Arabic" w:cs="Traditional Arabic"/>
          <w:color w:val="008000"/>
          <w:sz w:val="34"/>
          <w:szCs w:val="34"/>
          <w:rtl/>
        </w:rPr>
        <w:t>»</w:t>
      </w:r>
      <w:r w:rsidR="002918A9" w:rsidRPr="008F4ACA">
        <w:rPr>
          <w:rStyle w:val="FootnoteReference"/>
          <w:rFonts w:ascii="Traditional Arabic" w:hAnsi="Traditional Arabic" w:cs="Traditional Arabic"/>
          <w:color w:val="008000"/>
          <w:sz w:val="34"/>
          <w:szCs w:val="34"/>
          <w:rtl/>
        </w:rPr>
        <w:footnoteReference w:id="7"/>
      </w:r>
      <w:r w:rsidRPr="008F4ACA">
        <w:rPr>
          <w:rFonts w:ascii="Traditional Arabic" w:hAnsi="Traditional Arabic" w:cs="Traditional Arabic"/>
          <w:sz w:val="34"/>
          <w:szCs w:val="34"/>
          <w:rtl/>
        </w:rPr>
        <w:t xml:space="preserve">، </w:t>
      </w:r>
      <w:r w:rsidR="00477E25" w:rsidRPr="008F4ACA">
        <w:rPr>
          <w:rFonts w:ascii="Traditional Arabic" w:hAnsi="Traditional Arabic" w:cs="Traditional Arabic" w:hint="cs"/>
          <w:sz w:val="34"/>
          <w:szCs w:val="34"/>
          <w:rtl/>
        </w:rPr>
        <w:t>أي:</w:t>
      </w:r>
      <w:r w:rsidRPr="008F4ACA">
        <w:rPr>
          <w:rFonts w:ascii="Traditional Arabic" w:hAnsi="Traditional Arabic" w:cs="Traditional Arabic"/>
          <w:sz w:val="34"/>
          <w:szCs w:val="34"/>
          <w:rtl/>
        </w:rPr>
        <w:t xml:space="preserve"> أنَّه يحمل الإنسان على ما لم يجب عليه، فهذا لم يجب عليك أصلًا، فأنت حملتَ نفسكَ على شيءٍ ليسَ بواجبٍ؛ فيُمكنُ أن لا تؤدِّيَه -وهذا هو الأكثر- ويُمكن أن تفعله ويكون ذلك مع نوع من التَّكرُّهِ وعدم الرَّغبة فيه، وهذا ليس شأن المسلم في أداء عبادته والاستلام فيها والانقياد لله -جَلَّ وَعَلَا- فيها.</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lastRenderedPageBreak/>
        <w:t>فلمَّا كان الأمر يؤول إلى أنَّ الإنسان يُكلِفُ نفسَه ويُعن</w:t>
      </w:r>
      <w:r w:rsidR="005E6CCE">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تُها ويُلحق بها المشقَّة؛ فإنَّ الشَّرعَ جاء بتفادي ذلك والرَّغبةِ عنه، ولذلك ما خُيِّر رسول الله -صَلَّى اللهُ عَلَيْهِ وَسَلَّمَ- بين أمرين إلَّا اختيار أيسرهما ما لم يكن إثمًا، وقال -صَلَّى اللهُ عَلَيْهِ وَسَلَّمَ: </w:t>
      </w:r>
      <w:r w:rsidR="00D7036C" w:rsidRPr="00D7036C">
        <w:rPr>
          <w:rFonts w:ascii="Traditional Arabic" w:hAnsi="Traditional Arabic" w:cs="Traditional Arabic"/>
          <w:color w:val="008000"/>
          <w:sz w:val="34"/>
          <w:szCs w:val="34"/>
          <w:rtl/>
        </w:rPr>
        <w:t>«</w:t>
      </w:r>
      <w:r w:rsidR="002918A9" w:rsidRPr="002918A9">
        <w:rPr>
          <w:rFonts w:ascii="Traditional Arabic" w:hAnsi="Traditional Arabic" w:cs="Traditional Arabic"/>
          <w:color w:val="008000"/>
          <w:sz w:val="34"/>
          <w:szCs w:val="34"/>
          <w:rtl/>
        </w:rPr>
        <w:t>لِكُلِّ نَبِيٍّ دَعْوَةٌ مُسْتَجابَةٌ يَدْعُو بها، وأُرِيدُ أنْ أخْتَبِئَ دَعْوَتي شَ</w:t>
      </w:r>
      <w:r w:rsidR="002918A9">
        <w:rPr>
          <w:rFonts w:ascii="Traditional Arabic" w:hAnsi="Traditional Arabic" w:cs="Traditional Arabic"/>
          <w:color w:val="008000"/>
          <w:sz w:val="34"/>
          <w:szCs w:val="34"/>
          <w:rtl/>
        </w:rPr>
        <w:t>فاعَةً لِأُمَّتي في الآخِرَةِ</w:t>
      </w:r>
      <w:r w:rsidR="00D7036C" w:rsidRPr="00D7036C">
        <w:rPr>
          <w:rFonts w:ascii="Traditional Arabic" w:hAnsi="Traditional Arabic" w:cs="Traditional Arabic"/>
          <w:color w:val="008000"/>
          <w:sz w:val="34"/>
          <w:szCs w:val="34"/>
          <w:rtl/>
        </w:rPr>
        <w:t>»</w:t>
      </w:r>
      <w:r w:rsidR="002918A9">
        <w:rPr>
          <w:rStyle w:val="FootnoteReference"/>
          <w:rFonts w:ascii="Traditional Arabic" w:hAnsi="Traditional Arabic" w:cs="Traditional Arabic"/>
          <w:sz w:val="34"/>
          <w:szCs w:val="34"/>
          <w:rtl/>
        </w:rPr>
        <w:footnoteReference w:id="8"/>
      </w:r>
      <w:r w:rsidRPr="00D7036C">
        <w:rPr>
          <w:rFonts w:ascii="Traditional Arabic" w:hAnsi="Traditional Arabic" w:cs="Traditional Arabic"/>
          <w:sz w:val="34"/>
          <w:szCs w:val="34"/>
          <w:rtl/>
        </w:rPr>
        <w:t>، شفقةً بها ورحمة، فلمَّا رحمكَ الله</w:t>
      </w:r>
      <w:r w:rsidR="00D7036C">
        <w:rPr>
          <w:rFonts w:ascii="Traditional Arabic" w:hAnsi="Traditional Arabic" w:cs="Traditional Arabic"/>
          <w:sz w:val="34"/>
          <w:szCs w:val="34"/>
          <w:rtl/>
        </w:rPr>
        <w:t xml:space="preserve"> </w:t>
      </w:r>
      <w:r w:rsidRPr="00D7036C">
        <w:rPr>
          <w:rFonts w:ascii="Traditional Arabic" w:hAnsi="Traditional Arabic" w:cs="Traditional Arabic"/>
          <w:sz w:val="34"/>
          <w:szCs w:val="34"/>
          <w:rtl/>
        </w:rPr>
        <w:t xml:space="preserve">-جَلَّ وَعَلَا- ورحمك رسوله -صَلَّى اللهُ عَلَيْهِ وَسَلَّمَ- بأن لا يُحتِّم عليك هذا؛ فلِمَ تُحتِّمه </w:t>
      </w:r>
      <w:r w:rsidR="00477E25">
        <w:rPr>
          <w:rFonts w:ascii="Traditional Arabic" w:hAnsi="Traditional Arabic" w:cs="Traditional Arabic" w:hint="cs"/>
          <w:sz w:val="34"/>
          <w:szCs w:val="34"/>
          <w:rtl/>
        </w:rPr>
        <w:t xml:space="preserve">أنت </w:t>
      </w:r>
      <w:r w:rsidRPr="00D7036C">
        <w:rPr>
          <w:rFonts w:ascii="Traditional Arabic" w:hAnsi="Traditional Arabic" w:cs="Traditional Arabic"/>
          <w:sz w:val="34"/>
          <w:szCs w:val="34"/>
          <w:rtl/>
        </w:rPr>
        <w:t>على</w:t>
      </w:r>
      <w:r w:rsidR="00D7036C">
        <w:rPr>
          <w:rFonts w:ascii="Traditional Arabic" w:hAnsi="Traditional Arabic" w:cs="Traditional Arabic"/>
          <w:sz w:val="34"/>
          <w:szCs w:val="34"/>
          <w:rtl/>
        </w:rPr>
        <w:t xml:space="preserve"> </w:t>
      </w:r>
      <w:r w:rsidRPr="00D7036C">
        <w:rPr>
          <w:rFonts w:ascii="Traditional Arabic" w:hAnsi="Traditional Arabic" w:cs="Traditional Arabic"/>
          <w:sz w:val="34"/>
          <w:szCs w:val="34"/>
          <w:rtl/>
        </w:rPr>
        <w:t>نفسك ب</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ولِمَ توجبه على نفسك وقد عفا الله عنك ولم يُوجبه عليك؟</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فمن هذه النَّاحية كان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م</w:t>
      </w:r>
      <w:r w:rsidR="00477E25">
        <w:rPr>
          <w:rFonts w:ascii="Traditional Arabic" w:hAnsi="Traditional Arabic" w:cs="Traditional Arabic" w:hint="cs"/>
          <w:sz w:val="34"/>
          <w:szCs w:val="34"/>
          <w:rtl/>
        </w:rPr>
        <w:t>َ</w:t>
      </w:r>
      <w:r w:rsidRPr="00D7036C">
        <w:rPr>
          <w:rFonts w:ascii="Traditional Arabic" w:hAnsi="Traditional Arabic" w:cs="Traditional Arabic"/>
          <w:sz w:val="34"/>
          <w:szCs w:val="34"/>
          <w:rtl/>
        </w:rPr>
        <w:t>كروهًا.</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إذن؛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ليس م</w:t>
      </w:r>
      <w:r w:rsidR="00477E25">
        <w:rPr>
          <w:rFonts w:ascii="Traditional Arabic" w:hAnsi="Traditional Arabic" w:cs="Traditional Arabic" w:hint="cs"/>
          <w:sz w:val="34"/>
          <w:szCs w:val="34"/>
          <w:rtl/>
        </w:rPr>
        <w:t>َ</w:t>
      </w:r>
      <w:r w:rsidRPr="00D7036C">
        <w:rPr>
          <w:rFonts w:ascii="Traditional Arabic" w:hAnsi="Traditional Arabic" w:cs="Traditional Arabic"/>
          <w:sz w:val="34"/>
          <w:szCs w:val="34"/>
          <w:rtl/>
        </w:rPr>
        <w:t>كروهًا لِمَا اشتمل عليه من تعظيم</w:t>
      </w:r>
      <w:r w:rsidR="00D23595">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الله والتَّذل</w:t>
      </w:r>
      <w:r w:rsidR="00D23595">
        <w:rPr>
          <w:rFonts w:ascii="Traditional Arabic" w:hAnsi="Traditional Arabic" w:cs="Traditional Arabic" w:hint="cs"/>
          <w:sz w:val="34"/>
          <w:szCs w:val="34"/>
          <w:rtl/>
        </w:rPr>
        <w:t>ُّ</w:t>
      </w:r>
      <w:r w:rsidRPr="00D7036C">
        <w:rPr>
          <w:rFonts w:ascii="Traditional Arabic" w:hAnsi="Traditional Arabic" w:cs="Traditional Arabic"/>
          <w:sz w:val="34"/>
          <w:szCs w:val="34"/>
          <w:rtl/>
        </w:rPr>
        <w:t>ل</w:t>
      </w:r>
      <w:r w:rsidR="00D23595">
        <w:rPr>
          <w:rFonts w:ascii="Traditional Arabic" w:hAnsi="Traditional Arabic" w:cs="Traditional Arabic" w:hint="cs"/>
          <w:sz w:val="34"/>
          <w:szCs w:val="34"/>
          <w:rtl/>
        </w:rPr>
        <w:t>ِ</w:t>
      </w:r>
      <w:r w:rsidR="00477E25">
        <w:rPr>
          <w:rFonts w:ascii="Traditional Arabic" w:hAnsi="Traditional Arabic" w:cs="Traditional Arabic"/>
          <w:sz w:val="34"/>
          <w:szCs w:val="34"/>
          <w:rtl/>
        </w:rPr>
        <w:t xml:space="preserve"> لله وعبادة الله -جَلَّ وَعَلَا</w:t>
      </w:r>
      <w:r w:rsidRPr="00D7036C">
        <w:rPr>
          <w:rFonts w:ascii="Traditional Arabic" w:hAnsi="Traditional Arabic" w:cs="Traditional Arabic"/>
          <w:sz w:val="34"/>
          <w:szCs w:val="34"/>
          <w:rtl/>
        </w:rPr>
        <w:t xml:space="preserve">؛ بل إنَّ التَّعبُّد لله هو أصل التّوحيد والإيمان، ولكن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مكروه من جهة أن الله -جَلَّ وَعَلَا- جعل الشَّرائع الواجبة والمفروضة محدَّدة، وقيَّدها بقيودها، واعتبر لها اعتباراتها وشروطها التي لا تُكل</w:t>
      </w:r>
      <w:r w:rsidR="00AD4768">
        <w:rPr>
          <w:rFonts w:ascii="Traditional Arabic" w:hAnsi="Traditional Arabic" w:cs="Traditional Arabic" w:hint="cs"/>
          <w:sz w:val="34"/>
          <w:szCs w:val="34"/>
          <w:rtl/>
        </w:rPr>
        <w:t>ِّ</w:t>
      </w:r>
      <w:r w:rsidRPr="00D7036C">
        <w:rPr>
          <w:rFonts w:ascii="Traditional Arabic" w:hAnsi="Traditional Arabic" w:cs="Traditional Arabic"/>
          <w:sz w:val="34"/>
          <w:szCs w:val="34"/>
          <w:rtl/>
        </w:rPr>
        <w:t>ف العبد، ثم قال الله -جَلَّ وَعَلَا:</w:t>
      </w:r>
      <w:r w:rsidR="00D7036C">
        <w:rPr>
          <w:rFonts w:ascii="Traditional Arabic" w:hAnsi="Traditional Arabic" w:cs="Traditional Arabic"/>
          <w:sz w:val="34"/>
          <w:szCs w:val="34"/>
          <w:rtl/>
        </w:rPr>
        <w:t xml:space="preserve"> </w:t>
      </w:r>
      <w:r w:rsidR="00D7036C" w:rsidRPr="00D7036C">
        <w:rPr>
          <w:rFonts w:ascii="Traditional Arabic" w:hAnsi="Traditional Arabic" w:cs="Traditional Arabic"/>
          <w:color w:val="FF0000"/>
          <w:sz w:val="34"/>
          <w:szCs w:val="34"/>
          <w:rtl/>
        </w:rPr>
        <w:t>﴿</w:t>
      </w:r>
      <w:r w:rsidR="00434022" w:rsidRPr="00434022">
        <w:rPr>
          <w:rFonts w:ascii="Traditional Arabic" w:hAnsi="Traditional Arabic" w:cs="Traditional Arabic"/>
          <w:color w:val="FF0000"/>
          <w:sz w:val="34"/>
          <w:szCs w:val="34"/>
          <w:rtl/>
        </w:rPr>
        <w:t>فَاتَّقُوا اللَّهَ مَا اسْتَطَعْتُمْ</w:t>
      </w:r>
      <w:r w:rsidR="00D7036C" w:rsidRPr="00D7036C">
        <w:rPr>
          <w:rFonts w:ascii="Traditional Arabic" w:hAnsi="Traditional Arabic" w:cs="Traditional Arabic"/>
          <w:color w:val="FF0000"/>
          <w:sz w:val="34"/>
          <w:szCs w:val="34"/>
          <w:rtl/>
        </w:rPr>
        <w:t>﴾</w:t>
      </w:r>
      <w:r w:rsidR="00D7036C">
        <w:rPr>
          <w:rFonts w:ascii="Traditional Arabic" w:hAnsi="Traditional Arabic" w:cs="Traditional Arabic"/>
          <w:sz w:val="34"/>
          <w:szCs w:val="34"/>
          <w:rtl/>
        </w:rPr>
        <w:t xml:space="preserve"> </w:t>
      </w:r>
      <w:r w:rsidR="00D7036C" w:rsidRPr="00D7036C">
        <w:rPr>
          <w:rFonts w:ascii="Traditional Arabic" w:hAnsi="Traditional Arabic" w:cs="Traditional Arabic"/>
          <w:sz w:val="24"/>
          <w:szCs w:val="24"/>
          <w:rtl/>
        </w:rPr>
        <w:t>[</w:t>
      </w:r>
      <w:r w:rsidRPr="00D7036C">
        <w:rPr>
          <w:rFonts w:ascii="Traditional Arabic" w:hAnsi="Traditional Arabic" w:cs="Traditional Arabic"/>
          <w:sz w:val="24"/>
          <w:szCs w:val="24"/>
          <w:rtl/>
        </w:rPr>
        <w:t>التغابن</w:t>
      </w:r>
      <w:r w:rsidR="00AA3918">
        <w:rPr>
          <w:rFonts w:ascii="Traditional Arabic" w:hAnsi="Traditional Arabic" w:cs="Traditional Arabic"/>
          <w:sz w:val="24"/>
          <w:szCs w:val="24"/>
          <w:rtl/>
        </w:rPr>
        <w:t xml:space="preserve">: </w:t>
      </w:r>
      <w:r w:rsidRPr="00D7036C">
        <w:rPr>
          <w:rFonts w:ascii="Traditional Arabic" w:hAnsi="Traditional Arabic" w:cs="Traditional Arabic"/>
          <w:sz w:val="24"/>
          <w:szCs w:val="24"/>
          <w:rtl/>
        </w:rPr>
        <w:t>16]</w:t>
      </w:r>
      <w:r w:rsidR="00D7036C">
        <w:rPr>
          <w:rFonts w:ascii="Traditional Arabic" w:hAnsi="Traditional Arabic" w:cs="Traditional Arabic"/>
          <w:sz w:val="34"/>
          <w:szCs w:val="34"/>
          <w:rtl/>
        </w:rPr>
        <w:t>،</w:t>
      </w:r>
      <w:r w:rsidRPr="00D7036C">
        <w:rPr>
          <w:rFonts w:ascii="Traditional Arabic" w:hAnsi="Traditional Arabic" w:cs="Traditional Arabic"/>
          <w:sz w:val="34"/>
          <w:szCs w:val="34"/>
          <w:rtl/>
        </w:rPr>
        <w:t xml:space="preserve"> فإذا جاء هذا المكل</w:t>
      </w:r>
      <w:r w:rsidR="00AD4768">
        <w:rPr>
          <w:rFonts w:ascii="Traditional Arabic" w:hAnsi="Traditional Arabic" w:cs="Traditional Arabic" w:hint="cs"/>
          <w:sz w:val="34"/>
          <w:szCs w:val="34"/>
          <w:rtl/>
        </w:rPr>
        <w:t>َّ</w:t>
      </w:r>
      <w:r w:rsidRPr="00D7036C">
        <w:rPr>
          <w:rFonts w:ascii="Traditional Arabic" w:hAnsi="Traditional Arabic" w:cs="Traditional Arabic"/>
          <w:sz w:val="34"/>
          <w:szCs w:val="34"/>
          <w:rtl/>
        </w:rPr>
        <w:t>ف الذي لا يعرف حدود قدرته، ولا يدري ما يعر</w:t>
      </w:r>
      <w:r w:rsidR="00AD4768">
        <w:rPr>
          <w:rFonts w:ascii="Traditional Arabic" w:hAnsi="Traditional Arabic" w:cs="Traditional Arabic" w:hint="cs"/>
          <w:sz w:val="34"/>
          <w:szCs w:val="34"/>
          <w:rtl/>
        </w:rPr>
        <w:t>ِ</w:t>
      </w:r>
      <w:r w:rsidRPr="00D7036C">
        <w:rPr>
          <w:rFonts w:ascii="Traditional Arabic" w:hAnsi="Traditional Arabic" w:cs="Traditional Arabic"/>
          <w:sz w:val="34"/>
          <w:szCs w:val="34"/>
          <w:rtl/>
        </w:rPr>
        <w:t>ض</w:t>
      </w:r>
      <w:r w:rsidR="00AD4768">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له، والله أعلم بحاله؛ ثم يفرض على نفسه شيئًا لم يفرضه الله -جَلَّ وَعَلَا- فيكون قد كلَّفَ نفسه ما فيه كُلفَةٌ ومشقَّةٌ وعنتٌ وبلاءٌ، وقد يحمله ذلك على عدمِ الامتثال؛ فيُعرِّضُ نفسه للآثام، فكان من هذه النَّاحية مكروهًا، ولا ينبغي للإنسان أن ينذُر.</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من خلال هذا الكلام تبيَّنَّا حقيقة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ف</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في اصطلاح الفقهاء: هو إلزام المكلف نفسه شيءٌ لم يجب عليه بأصل الشرع،</w:t>
      </w:r>
      <w:r w:rsidR="00D7036C">
        <w:rPr>
          <w:rFonts w:ascii="Traditional Arabic" w:hAnsi="Traditional Arabic" w:cs="Traditional Arabic"/>
          <w:sz w:val="34"/>
          <w:szCs w:val="34"/>
          <w:rtl/>
        </w:rPr>
        <w:t xml:space="preserve"> </w:t>
      </w:r>
      <w:r w:rsidRPr="00D7036C">
        <w:rPr>
          <w:rFonts w:ascii="Traditional Arabic" w:hAnsi="Traditional Arabic" w:cs="Traditional Arabic"/>
          <w:sz w:val="34"/>
          <w:szCs w:val="34"/>
          <w:rtl/>
        </w:rPr>
        <w:t xml:space="preserve">وهذا راجعٌ إلى كلام الحنابلة باعتبار أنَّهم يُدخلون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المباح في </w:t>
      </w:r>
      <w:r w:rsidR="00AA3918">
        <w:rPr>
          <w:rFonts w:ascii="Traditional Arabic" w:hAnsi="Traditional Arabic" w:cs="Traditional Arabic"/>
          <w:sz w:val="34"/>
          <w:szCs w:val="34"/>
          <w:rtl/>
        </w:rPr>
        <w:t>النَّذر</w:t>
      </w:r>
      <w:r w:rsidR="00D7036C">
        <w:rPr>
          <w:rFonts w:ascii="Traditional Arabic" w:hAnsi="Traditional Arabic" w:cs="Traditional Arabic"/>
          <w:sz w:val="34"/>
          <w:szCs w:val="34"/>
          <w:rtl/>
        </w:rPr>
        <w:t>،</w:t>
      </w:r>
      <w:r w:rsidRPr="00D7036C">
        <w:rPr>
          <w:rFonts w:ascii="Traditional Arabic" w:hAnsi="Traditional Arabic" w:cs="Traditional Arabic"/>
          <w:sz w:val="34"/>
          <w:szCs w:val="34"/>
          <w:rtl/>
        </w:rPr>
        <w:t xml:space="preserve"> أمَّا لو قلنا إنَّ الش</w:t>
      </w:r>
      <w:r w:rsidR="00AD4768">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يء المباح الذي ليس أصله طاعة لا يدخل في باب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فأن يُقال إلزام المكلف نفسه ما لم يجب عليه بأصل الشرع ممَّا هو مشروع -حتى يكون داخل فيه المستحب والمأمور به- إلزامه نفسه، ولم يُلزمه الله -جَلَّ وَعَلَا- به، أو لم يُلزمه به الرسول -صَلَّى اللهُ عَلَيْهِ وَسَلَّمَ.</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ومثل ما قلنا الأدلة التي دلَّت عليه من الكتاب والسنة، وهو</w:t>
      </w:r>
      <w:r w:rsidR="00D7036C">
        <w:rPr>
          <w:rFonts w:ascii="Traditional Arabic" w:hAnsi="Traditional Arabic" w:cs="Traditional Arabic"/>
          <w:sz w:val="34"/>
          <w:szCs w:val="34"/>
          <w:rtl/>
        </w:rPr>
        <w:t xml:space="preserve"> </w:t>
      </w:r>
      <w:r w:rsidRPr="00D7036C">
        <w:rPr>
          <w:rFonts w:ascii="Traditional Arabic" w:hAnsi="Traditional Arabic" w:cs="Traditional Arabic"/>
          <w:sz w:val="34"/>
          <w:szCs w:val="34"/>
          <w:rtl/>
        </w:rPr>
        <w:t>قول عامَّة أهل العلم وأكثر السلف -رضي الله تعالى عنهم ورحمهم.</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 xml:space="preserve">قال المؤلف -رَحِمَهُ اللهُ: </w:t>
      </w:r>
      <w:r w:rsidRPr="008F4ACA">
        <w:rPr>
          <w:rFonts w:ascii="Traditional Arabic" w:hAnsi="Traditional Arabic" w:cs="Traditional Arabic"/>
          <w:color w:val="0000FF"/>
          <w:sz w:val="34"/>
          <w:szCs w:val="34"/>
          <w:rtl/>
        </w:rPr>
        <w:t>(مَنْ نَذَرَ طَاعَةً،</w:t>
      </w:r>
      <w:r w:rsidR="00434022" w:rsidRPr="008F4ACA">
        <w:rPr>
          <w:rFonts w:ascii="Traditional Arabic" w:hAnsi="Traditional Arabic" w:cs="Traditional Arabic" w:hint="cs"/>
          <w:color w:val="0000FF"/>
          <w:sz w:val="34"/>
          <w:szCs w:val="34"/>
          <w:rtl/>
        </w:rPr>
        <w:t xml:space="preserve"> </w:t>
      </w:r>
      <w:r w:rsidRPr="008F4ACA">
        <w:rPr>
          <w:rFonts w:ascii="Traditional Arabic" w:hAnsi="Traditional Arabic" w:cs="Traditional Arabic"/>
          <w:color w:val="0000FF"/>
          <w:sz w:val="34"/>
          <w:szCs w:val="34"/>
          <w:rtl/>
        </w:rPr>
        <w:t>لَزِمَ فِعْلُهَا)</w:t>
      </w:r>
      <w:r w:rsidRPr="008F4ACA">
        <w:rPr>
          <w:rFonts w:ascii="Traditional Arabic" w:hAnsi="Traditional Arabic" w:cs="Traditional Arabic"/>
          <w:sz w:val="34"/>
          <w:szCs w:val="34"/>
          <w:rtl/>
        </w:rPr>
        <w:t>.</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tl/>
        </w:rPr>
      </w:pPr>
      <w:r w:rsidRPr="008F4ACA">
        <w:rPr>
          <w:rFonts w:ascii="Traditional Arabic" w:hAnsi="Traditional Arabic" w:cs="Traditional Arabic"/>
          <w:sz w:val="34"/>
          <w:szCs w:val="34"/>
          <w:rtl/>
        </w:rPr>
        <w:lastRenderedPageBreak/>
        <w:t>هذا هو أوَّل نوعٍ من أنواع</w:t>
      </w:r>
      <w:r w:rsidR="00AD4768"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w:t>
      </w:r>
      <w:r w:rsidR="00AA3918" w:rsidRPr="008F4ACA">
        <w:rPr>
          <w:rFonts w:ascii="Traditional Arabic" w:hAnsi="Traditional Arabic" w:cs="Traditional Arabic"/>
          <w:sz w:val="34"/>
          <w:szCs w:val="34"/>
          <w:rtl/>
        </w:rPr>
        <w:t>النَّذر</w:t>
      </w:r>
      <w:r w:rsidR="00AD4768"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وهو نذر</w:t>
      </w:r>
      <w:r w:rsidR="00AD4768"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الط</w:t>
      </w:r>
      <w:r w:rsidR="00AD4768"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اعة، ويُسمَّى عند الفقهاء "</w:t>
      </w:r>
      <w:r w:rsidRPr="008F4ACA">
        <w:rPr>
          <w:rFonts w:ascii="Traditional Arabic" w:hAnsi="Traditional Arabic" w:cs="Traditional Arabic"/>
          <w:sz w:val="34"/>
          <w:szCs w:val="34"/>
          <w:u w:val="dotDotDash" w:color="FF0000"/>
          <w:rtl/>
        </w:rPr>
        <w:t>نذر التبرُّر</w:t>
      </w:r>
      <w:r w:rsidRPr="008F4ACA">
        <w:rPr>
          <w:rFonts w:ascii="Traditional Arabic" w:hAnsi="Traditional Arabic" w:cs="Traditional Arabic"/>
          <w:sz w:val="34"/>
          <w:szCs w:val="34"/>
          <w:rtl/>
        </w:rPr>
        <w:t>" كأن يقول الإنسان: إن ش</w:t>
      </w:r>
      <w:r w:rsidR="00AD4768"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ف</w:t>
      </w:r>
      <w:r w:rsidR="00AD4768"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ى الله مريضي فلله عليَّ أن أصوم شهرًا"، أو يكون ذلك على سبيل الإطلاق كأن يقول "لله عليَّ أن أتصدَّقَ بعشرةِ آلافٍ"؛ فهذا نذر طاعة، وهو داخل في قول النبي -صَلَّى اللهُ عَلَيْهِ وَسَلَّمَ: </w:t>
      </w:r>
      <w:r w:rsidR="00D7036C" w:rsidRPr="008F4ACA">
        <w:rPr>
          <w:rFonts w:ascii="Traditional Arabic" w:hAnsi="Traditional Arabic" w:cs="Traditional Arabic"/>
          <w:color w:val="008000"/>
          <w:sz w:val="34"/>
          <w:szCs w:val="34"/>
          <w:rtl/>
        </w:rPr>
        <w:t>«</w:t>
      </w:r>
      <w:r w:rsidRPr="008F4ACA">
        <w:rPr>
          <w:rFonts w:ascii="Traditional Arabic" w:hAnsi="Traditional Arabic" w:cs="Traditional Arabic"/>
          <w:color w:val="008000"/>
          <w:sz w:val="34"/>
          <w:szCs w:val="34"/>
          <w:rtl/>
        </w:rPr>
        <w:t>مَنْ نَذَرَ أَنْ يُطِيْعَ اللهِ، فَلْيُطِعْهُ</w:t>
      </w:r>
      <w:r w:rsidR="00D7036C" w:rsidRPr="008F4ACA">
        <w:rPr>
          <w:rFonts w:ascii="Traditional Arabic" w:hAnsi="Traditional Arabic" w:cs="Traditional Arabic"/>
          <w:color w:val="008000"/>
          <w:sz w:val="34"/>
          <w:szCs w:val="34"/>
          <w:rtl/>
        </w:rPr>
        <w:t>»</w:t>
      </w:r>
      <w:r w:rsidRPr="008F4ACA">
        <w:rPr>
          <w:rFonts w:ascii="Traditional Arabic" w:hAnsi="Traditional Arabic" w:cs="Traditional Arabic"/>
          <w:sz w:val="34"/>
          <w:szCs w:val="34"/>
          <w:rtl/>
        </w:rPr>
        <w:t>، وهو أيضًا داخل فيما جاء في قول الله -جَلَّ وَعَلَا:</w:t>
      </w:r>
      <w:r w:rsidR="00D7036C" w:rsidRPr="008F4ACA">
        <w:rPr>
          <w:rFonts w:ascii="Traditional Arabic" w:hAnsi="Traditional Arabic" w:cs="Traditional Arabic"/>
          <w:sz w:val="34"/>
          <w:szCs w:val="34"/>
          <w:rtl/>
        </w:rPr>
        <w:t xml:space="preserve"> </w:t>
      </w:r>
      <w:r w:rsidR="00D7036C" w:rsidRPr="008F4ACA">
        <w:rPr>
          <w:rFonts w:ascii="Traditional Arabic" w:hAnsi="Traditional Arabic" w:cs="Traditional Arabic"/>
          <w:color w:val="FF0000"/>
          <w:sz w:val="34"/>
          <w:szCs w:val="34"/>
          <w:rtl/>
        </w:rPr>
        <w:t>﴿</w:t>
      </w:r>
      <w:r w:rsidRPr="008F4ACA">
        <w:rPr>
          <w:rFonts w:ascii="Traditional Arabic" w:hAnsi="Traditional Arabic" w:cs="Traditional Arabic"/>
          <w:color w:val="FF0000"/>
          <w:sz w:val="34"/>
          <w:szCs w:val="34"/>
          <w:rtl/>
        </w:rPr>
        <w:t>يوفون ب</w:t>
      </w:r>
      <w:r w:rsidR="00AA3918" w:rsidRPr="008F4ACA">
        <w:rPr>
          <w:rFonts w:ascii="Traditional Arabic" w:hAnsi="Traditional Arabic" w:cs="Traditional Arabic"/>
          <w:color w:val="FF0000"/>
          <w:sz w:val="34"/>
          <w:szCs w:val="34"/>
          <w:rtl/>
        </w:rPr>
        <w:t>النَّذر</w:t>
      </w:r>
      <w:r w:rsidR="00D7036C" w:rsidRPr="008F4ACA">
        <w:rPr>
          <w:rFonts w:ascii="Traditional Arabic" w:hAnsi="Traditional Arabic" w:cs="Traditional Arabic"/>
          <w:color w:val="FF0000"/>
          <w:sz w:val="34"/>
          <w:szCs w:val="34"/>
          <w:rtl/>
        </w:rPr>
        <w:t>﴾</w:t>
      </w:r>
      <w:r w:rsidR="00D7036C" w:rsidRPr="008F4ACA">
        <w:rPr>
          <w:rFonts w:ascii="Traditional Arabic" w:hAnsi="Traditional Arabic" w:cs="Traditional Arabic"/>
          <w:sz w:val="34"/>
          <w:szCs w:val="34"/>
          <w:rtl/>
        </w:rPr>
        <w:t xml:space="preserve"> </w:t>
      </w:r>
      <w:r w:rsidR="00D7036C" w:rsidRPr="008F4ACA">
        <w:rPr>
          <w:rFonts w:ascii="Traditional Arabic" w:hAnsi="Traditional Arabic" w:cs="Traditional Arabic"/>
          <w:sz w:val="24"/>
          <w:szCs w:val="24"/>
          <w:rtl/>
        </w:rPr>
        <w:t>[</w:t>
      </w:r>
      <w:r w:rsidRPr="008F4ACA">
        <w:rPr>
          <w:rFonts w:ascii="Traditional Arabic" w:hAnsi="Traditional Arabic" w:cs="Traditional Arabic"/>
          <w:sz w:val="24"/>
          <w:szCs w:val="24"/>
          <w:rtl/>
        </w:rPr>
        <w:t>الإنسان</w:t>
      </w:r>
      <w:r w:rsidR="00AA3918" w:rsidRPr="008F4ACA">
        <w:rPr>
          <w:rFonts w:ascii="Traditional Arabic" w:hAnsi="Traditional Arabic" w:cs="Traditional Arabic"/>
          <w:sz w:val="24"/>
          <w:szCs w:val="24"/>
          <w:rtl/>
        </w:rPr>
        <w:t xml:space="preserve">: </w:t>
      </w:r>
      <w:r w:rsidRPr="008F4ACA">
        <w:rPr>
          <w:rFonts w:ascii="Traditional Arabic" w:hAnsi="Traditional Arabic" w:cs="Traditional Arabic"/>
          <w:sz w:val="24"/>
          <w:szCs w:val="24"/>
          <w:rtl/>
        </w:rPr>
        <w:t>7]</w:t>
      </w:r>
      <w:r w:rsidR="00D7036C" w:rsidRPr="008F4ACA">
        <w:rPr>
          <w:rFonts w:ascii="Traditional Arabic" w:hAnsi="Traditional Arabic" w:cs="Traditional Arabic"/>
          <w:sz w:val="34"/>
          <w:szCs w:val="34"/>
          <w:rtl/>
        </w:rPr>
        <w:t>،</w:t>
      </w:r>
      <w:r w:rsidRPr="008F4ACA">
        <w:rPr>
          <w:rFonts w:ascii="Traditional Arabic" w:hAnsi="Traditional Arabic" w:cs="Traditional Arabic"/>
          <w:sz w:val="34"/>
          <w:szCs w:val="34"/>
          <w:rtl/>
        </w:rPr>
        <w:t xml:space="preserve"> وفيما جاء عن عمر -رَضِيَ اللهُ عَنْهُ- </w:t>
      </w:r>
      <w:r w:rsidR="00F35C39" w:rsidRPr="008F4ACA">
        <w:rPr>
          <w:rFonts w:ascii="Traditional Arabic" w:hAnsi="Traditional Arabic" w:cs="Traditional Arabic" w:hint="cs"/>
          <w:sz w:val="34"/>
          <w:szCs w:val="34"/>
          <w:rtl/>
        </w:rPr>
        <w:t xml:space="preserve">أنَّه </w:t>
      </w:r>
      <w:r w:rsidR="00F35C39" w:rsidRPr="008F4ACA">
        <w:rPr>
          <w:rFonts w:ascii="Traditional Arabic" w:hAnsi="Traditional Arabic" w:cs="Traditional Arabic"/>
          <w:sz w:val="34"/>
          <w:szCs w:val="34"/>
          <w:rtl/>
        </w:rPr>
        <w:t>نَذَرَ في الجَاهِلِيَّةِ أنْ يَعْتَكِفَ في المَسْجِدِ الحَرَامِ</w:t>
      </w:r>
      <w:r w:rsidRPr="008F4ACA">
        <w:rPr>
          <w:rFonts w:ascii="Traditional Arabic" w:hAnsi="Traditional Arabic" w:cs="Traditional Arabic"/>
          <w:sz w:val="34"/>
          <w:szCs w:val="34"/>
          <w:rtl/>
        </w:rPr>
        <w:t xml:space="preserve">. فقال </w:t>
      </w:r>
      <w:r w:rsidR="00F35C39" w:rsidRPr="008F4ACA">
        <w:rPr>
          <w:rFonts w:ascii="Traditional Arabic" w:hAnsi="Traditional Arabic" w:cs="Traditional Arabic" w:hint="cs"/>
          <w:sz w:val="34"/>
          <w:szCs w:val="34"/>
          <w:rtl/>
        </w:rPr>
        <w:t xml:space="preserve">له </w:t>
      </w:r>
      <w:r w:rsidRPr="008F4ACA">
        <w:rPr>
          <w:rFonts w:ascii="Traditional Arabic" w:hAnsi="Traditional Arabic" w:cs="Traditional Arabic"/>
          <w:sz w:val="34"/>
          <w:szCs w:val="34"/>
          <w:rtl/>
        </w:rPr>
        <w:t xml:space="preserve">النبي -صَلَّى اللهُ عَلَيْهِ وَسَلَّمَ: </w:t>
      </w:r>
      <w:r w:rsidR="00D7036C" w:rsidRPr="008F4ACA">
        <w:rPr>
          <w:rFonts w:ascii="Traditional Arabic" w:hAnsi="Traditional Arabic" w:cs="Traditional Arabic"/>
          <w:color w:val="008000"/>
          <w:sz w:val="34"/>
          <w:szCs w:val="34"/>
          <w:rtl/>
        </w:rPr>
        <w:t>«</w:t>
      </w:r>
      <w:r w:rsidR="00F35C39" w:rsidRPr="008F4ACA">
        <w:rPr>
          <w:rFonts w:ascii="Traditional Arabic" w:hAnsi="Traditional Arabic" w:cs="Traditional Arabic"/>
          <w:color w:val="008000"/>
          <w:sz w:val="34"/>
          <w:szCs w:val="34"/>
          <w:rtl/>
        </w:rPr>
        <w:t>أوْفِ بنَذْرِكَ</w:t>
      </w:r>
      <w:r w:rsidR="00D7036C" w:rsidRPr="008F4ACA">
        <w:rPr>
          <w:rFonts w:ascii="Traditional Arabic" w:hAnsi="Traditional Arabic" w:cs="Traditional Arabic"/>
          <w:color w:val="008000"/>
          <w:sz w:val="34"/>
          <w:szCs w:val="34"/>
          <w:rtl/>
        </w:rPr>
        <w:t>»</w:t>
      </w:r>
      <w:r w:rsidR="00F35C39" w:rsidRPr="008F4ACA">
        <w:rPr>
          <w:rStyle w:val="FootnoteReference"/>
          <w:rFonts w:ascii="Traditional Arabic" w:hAnsi="Traditional Arabic" w:cs="Traditional Arabic"/>
          <w:color w:val="008000"/>
          <w:sz w:val="34"/>
          <w:szCs w:val="34"/>
          <w:rtl/>
        </w:rPr>
        <w:footnoteReference w:id="9"/>
      </w:r>
      <w:r w:rsidRPr="008F4ACA">
        <w:rPr>
          <w:rFonts w:ascii="Traditional Arabic" w:hAnsi="Traditional Arabic" w:cs="Traditional Arabic"/>
          <w:sz w:val="34"/>
          <w:szCs w:val="34"/>
          <w:rtl/>
        </w:rPr>
        <w:t>، وهذا الحديث هو الذي استدلَّ به الفقهاء أنَّ نذر الإنسان في حال الكفر صحيحٌ، كما أنَّ يمينه صحيحةٌ، ولذلك جاء في قول الله -جَلَّ وَعَلَا:</w:t>
      </w:r>
      <w:r w:rsidR="00D7036C" w:rsidRPr="008F4ACA">
        <w:rPr>
          <w:rFonts w:ascii="Traditional Arabic" w:hAnsi="Traditional Arabic" w:cs="Traditional Arabic"/>
          <w:sz w:val="34"/>
          <w:szCs w:val="34"/>
          <w:rtl/>
        </w:rPr>
        <w:t xml:space="preserve"> </w:t>
      </w:r>
      <w:r w:rsidR="00D7036C" w:rsidRPr="008F4ACA">
        <w:rPr>
          <w:rFonts w:ascii="Traditional Arabic" w:hAnsi="Traditional Arabic" w:cs="Traditional Arabic"/>
          <w:color w:val="FF0000"/>
          <w:sz w:val="34"/>
          <w:szCs w:val="34"/>
          <w:rtl/>
        </w:rPr>
        <w:t>﴿</w:t>
      </w:r>
      <w:r w:rsidRPr="008F4ACA">
        <w:rPr>
          <w:rFonts w:ascii="Traditional Arabic" w:hAnsi="Traditional Arabic" w:cs="Traditional Arabic"/>
          <w:color w:val="FF0000"/>
          <w:sz w:val="34"/>
          <w:szCs w:val="34"/>
          <w:rtl/>
        </w:rPr>
        <w:t>فيقسمان بالله لشهادتنا أحق من شهادتهما</w:t>
      </w:r>
      <w:r w:rsidR="00D7036C" w:rsidRPr="008F4ACA">
        <w:rPr>
          <w:rFonts w:ascii="Traditional Arabic" w:hAnsi="Traditional Arabic" w:cs="Traditional Arabic"/>
          <w:color w:val="FF0000"/>
          <w:sz w:val="34"/>
          <w:szCs w:val="34"/>
          <w:rtl/>
        </w:rPr>
        <w:t xml:space="preserve"> ﴾</w:t>
      </w:r>
      <w:r w:rsidR="00D7036C" w:rsidRPr="008F4ACA">
        <w:rPr>
          <w:rFonts w:ascii="Traditional Arabic" w:hAnsi="Traditional Arabic" w:cs="Traditional Arabic"/>
          <w:sz w:val="34"/>
          <w:szCs w:val="34"/>
          <w:rtl/>
        </w:rPr>
        <w:t xml:space="preserve"> </w:t>
      </w:r>
      <w:r w:rsidR="00D7036C" w:rsidRPr="008F4ACA">
        <w:rPr>
          <w:rFonts w:ascii="Traditional Arabic" w:hAnsi="Traditional Arabic" w:cs="Traditional Arabic"/>
          <w:sz w:val="24"/>
          <w:szCs w:val="24"/>
          <w:rtl/>
        </w:rPr>
        <w:t>[</w:t>
      </w:r>
      <w:r w:rsidRPr="008F4ACA">
        <w:rPr>
          <w:rFonts w:ascii="Traditional Arabic" w:hAnsi="Traditional Arabic" w:cs="Traditional Arabic"/>
          <w:sz w:val="24"/>
          <w:szCs w:val="24"/>
          <w:rtl/>
        </w:rPr>
        <w:t>المائدة</w:t>
      </w:r>
      <w:r w:rsidR="00AA3918" w:rsidRPr="008F4ACA">
        <w:rPr>
          <w:rFonts w:ascii="Traditional Arabic" w:hAnsi="Traditional Arabic" w:cs="Traditional Arabic"/>
          <w:sz w:val="24"/>
          <w:szCs w:val="24"/>
          <w:rtl/>
        </w:rPr>
        <w:t xml:space="preserve">: </w:t>
      </w:r>
      <w:r w:rsidRPr="008F4ACA">
        <w:rPr>
          <w:rFonts w:ascii="Traditional Arabic" w:hAnsi="Traditional Arabic" w:cs="Traditional Arabic"/>
          <w:sz w:val="24"/>
          <w:szCs w:val="24"/>
          <w:rtl/>
        </w:rPr>
        <w:t>107]</w:t>
      </w:r>
      <w:r w:rsidR="00D7036C" w:rsidRPr="008F4ACA">
        <w:rPr>
          <w:rFonts w:ascii="Traditional Arabic" w:hAnsi="Traditional Arabic" w:cs="Traditional Arabic"/>
          <w:sz w:val="34"/>
          <w:szCs w:val="34"/>
          <w:rtl/>
        </w:rPr>
        <w:t>،</w:t>
      </w:r>
      <w:r w:rsidRPr="008F4ACA">
        <w:rPr>
          <w:rFonts w:ascii="Traditional Arabic" w:hAnsi="Traditional Arabic" w:cs="Traditional Arabic"/>
          <w:sz w:val="34"/>
          <w:szCs w:val="34"/>
          <w:rtl/>
        </w:rPr>
        <w:t xml:space="preserve"> وهذا إقسامٌ كافرٍ -على ما سياتينا بإذن الله.</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tl/>
        </w:rPr>
      </w:pPr>
      <w:r w:rsidRPr="008F4ACA">
        <w:rPr>
          <w:rFonts w:ascii="Traditional Arabic" w:hAnsi="Traditional Arabic" w:cs="Traditional Arabic"/>
          <w:sz w:val="34"/>
          <w:szCs w:val="34"/>
          <w:rtl/>
        </w:rPr>
        <w:t>إذن؛ هذا يدل على أن ذنر الطاعة صحيحٌ ومأمورٌ بالوفاء به، كما سيأتي تفاصيل هذا.</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{قال -رَحِمَهُ اللهُ: </w:t>
      </w:r>
      <w:r w:rsidRPr="00D7036C">
        <w:rPr>
          <w:rFonts w:ascii="Traditional Arabic" w:hAnsi="Traditional Arabic" w:cs="Traditional Arabic"/>
          <w:color w:val="0000FF"/>
          <w:sz w:val="34"/>
          <w:szCs w:val="34"/>
          <w:rtl/>
        </w:rPr>
        <w:t>(مَنْ نَذَرَ طَاعَةً، لَزِمَ فِعْلُهَا؛ لِقَوْلِ رَسُوْلِ اللهِ</w:t>
      </w:r>
      <w:r w:rsidR="00D7036C" w:rsidRPr="00D7036C">
        <w:rPr>
          <w:rFonts w:ascii="Traditional Arabic" w:hAnsi="Traditional Arabic" w:cs="Traditional Arabic"/>
          <w:color w:val="0000FF"/>
          <w:sz w:val="34"/>
          <w:szCs w:val="34"/>
          <w:rtl/>
        </w:rPr>
        <w:t xml:space="preserve"> </w:t>
      </w:r>
      <w:r w:rsidRPr="00D7036C">
        <w:rPr>
          <w:rFonts w:ascii="Traditional Arabic" w:hAnsi="Traditional Arabic" w:cs="Traditional Arabic"/>
          <w:color w:val="0000FF"/>
          <w:sz w:val="34"/>
          <w:szCs w:val="34"/>
          <w:rtl/>
        </w:rPr>
        <w:t>-ص</w:t>
      </w:r>
      <w:r w:rsidR="00F35C39">
        <w:rPr>
          <w:rFonts w:ascii="Traditional Arabic" w:hAnsi="Traditional Arabic" w:cs="Traditional Arabic"/>
          <w:color w:val="0000FF"/>
          <w:sz w:val="34"/>
          <w:szCs w:val="34"/>
          <w:rtl/>
        </w:rPr>
        <w:t>َلَّى اللهُ عَلَيْهِ وَسَلَّمَ</w:t>
      </w:r>
      <w:r w:rsidRPr="00D7036C">
        <w:rPr>
          <w:rFonts w:ascii="Traditional Arabic" w:hAnsi="Traditional Arabic" w:cs="Traditional Arabic"/>
          <w:color w:val="0000FF"/>
          <w:sz w:val="34"/>
          <w:szCs w:val="34"/>
          <w:rtl/>
        </w:rPr>
        <w:t xml:space="preserve">: </w:t>
      </w:r>
      <w:r w:rsidR="00D7036C" w:rsidRPr="00D7036C">
        <w:rPr>
          <w:rFonts w:ascii="Traditional Arabic" w:hAnsi="Traditional Arabic" w:cs="Traditional Arabic"/>
          <w:color w:val="008000"/>
          <w:sz w:val="34"/>
          <w:szCs w:val="34"/>
          <w:rtl/>
        </w:rPr>
        <w:t>«</w:t>
      </w:r>
      <w:r w:rsidRPr="00D7036C">
        <w:rPr>
          <w:rFonts w:ascii="Traditional Arabic" w:hAnsi="Traditional Arabic" w:cs="Traditional Arabic"/>
          <w:color w:val="008000"/>
          <w:sz w:val="34"/>
          <w:szCs w:val="34"/>
          <w:rtl/>
        </w:rPr>
        <w:t>مَنْ نَذَرَ أَنْ يُطِيْعَ اللهِ، فَلْيُطِعْهُ</w:t>
      </w:r>
      <w:r w:rsidR="00D7036C" w:rsidRPr="00D7036C">
        <w:rPr>
          <w:rFonts w:ascii="Traditional Arabic" w:hAnsi="Traditional Arabic" w:cs="Traditional Arabic"/>
          <w:color w:val="008000"/>
          <w:sz w:val="34"/>
          <w:szCs w:val="34"/>
          <w:rtl/>
        </w:rPr>
        <w:t>»</w:t>
      </w:r>
      <w:r w:rsidRPr="00D7036C">
        <w:rPr>
          <w:rFonts w:ascii="Traditional Arabic" w:hAnsi="Traditional Arabic" w:cs="Traditional Arabic"/>
          <w:sz w:val="34"/>
          <w:szCs w:val="34"/>
          <w:rtl/>
        </w:rPr>
        <w:t>.</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F35C39">
        <w:rPr>
          <w:rFonts w:ascii="Traditional Arabic" w:hAnsi="Traditional Arabic" w:cs="Traditional Arabic"/>
          <w:color w:val="0000FF"/>
          <w:sz w:val="34"/>
          <w:szCs w:val="34"/>
          <w:rtl/>
        </w:rPr>
        <w:t xml:space="preserve">فَإِنْ كَانَ لاَ يُطِيْقُ مَا نَذَرَ، كَشَيْخٍ نَذَرَ صِيَامًا لاَ يُطِيْقُهُ، فَعَلَيْهِ كَفَّارَةُ يَمِيْنٍ؛ لِقَوْلِ رَسُوْلِ اللهِ -صَلَّى اللهُ عَلَيْهِ وَسَلَّمَ : </w:t>
      </w:r>
      <w:r w:rsidR="00D7036C" w:rsidRPr="00D7036C">
        <w:rPr>
          <w:rFonts w:ascii="Traditional Arabic" w:hAnsi="Traditional Arabic" w:cs="Traditional Arabic"/>
          <w:color w:val="008000"/>
          <w:sz w:val="34"/>
          <w:szCs w:val="34"/>
          <w:rtl/>
        </w:rPr>
        <w:t>«</w:t>
      </w:r>
      <w:r w:rsidRPr="00D7036C">
        <w:rPr>
          <w:rFonts w:ascii="Traditional Arabic" w:hAnsi="Traditional Arabic" w:cs="Traditional Arabic"/>
          <w:color w:val="008000"/>
          <w:sz w:val="34"/>
          <w:szCs w:val="34"/>
          <w:rtl/>
        </w:rPr>
        <w:t>مَنْ نَذَرَ نَذْرًا لاَ يُطِيْقُهُ، فَكَفَّارَتُهُ كَفَّارَةُ يَمِيْنٍ</w:t>
      </w:r>
      <w:r w:rsidR="00D7036C" w:rsidRPr="00D7036C">
        <w:rPr>
          <w:rFonts w:ascii="Traditional Arabic" w:hAnsi="Traditional Arabic" w:cs="Traditional Arabic"/>
          <w:color w:val="008000"/>
          <w:sz w:val="34"/>
          <w:szCs w:val="34"/>
          <w:rtl/>
        </w:rPr>
        <w:t>»</w:t>
      </w:r>
      <w:r w:rsidRPr="00D7036C">
        <w:rPr>
          <w:rFonts w:ascii="Traditional Arabic" w:hAnsi="Traditional Arabic" w:cs="Traditional Arabic"/>
          <w:sz w:val="34"/>
          <w:szCs w:val="34"/>
          <w:rtl/>
        </w:rPr>
        <w:t>)}.</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إذن القسم الأو</w:t>
      </w:r>
      <w:r w:rsidR="00F43A2F">
        <w:rPr>
          <w:rFonts w:ascii="Traditional Arabic" w:hAnsi="Traditional Arabic" w:cs="Traditional Arabic" w:hint="cs"/>
          <w:sz w:val="34"/>
          <w:szCs w:val="34"/>
          <w:rtl/>
        </w:rPr>
        <w:t>َّ</w:t>
      </w:r>
      <w:r w:rsidRPr="00D7036C">
        <w:rPr>
          <w:rFonts w:ascii="Traditional Arabic" w:hAnsi="Traditional Arabic" w:cs="Traditional Arabic"/>
          <w:sz w:val="34"/>
          <w:szCs w:val="34"/>
          <w:rtl/>
        </w:rPr>
        <w:t>ل: نذر الط</w:t>
      </w:r>
      <w:r w:rsidR="00F43A2F">
        <w:rPr>
          <w:rFonts w:ascii="Traditional Arabic" w:hAnsi="Traditional Arabic" w:cs="Traditional Arabic" w:hint="cs"/>
          <w:sz w:val="34"/>
          <w:szCs w:val="34"/>
          <w:rtl/>
        </w:rPr>
        <w:t>َّ</w:t>
      </w:r>
      <w:r w:rsidRPr="00D7036C">
        <w:rPr>
          <w:rFonts w:ascii="Traditional Arabic" w:hAnsi="Traditional Arabic" w:cs="Traditional Arabic"/>
          <w:sz w:val="34"/>
          <w:szCs w:val="34"/>
          <w:rtl/>
        </w:rPr>
        <w:t>اعة، ويلزمه فعلها متى ما كان قادرًا عليها، أمَّا إذا لم يكن قادرًا عليها ولا يطيقها فلا يلزمه، لقوله تعالى:</w:t>
      </w:r>
      <w:r w:rsidR="00D7036C">
        <w:rPr>
          <w:rFonts w:ascii="Traditional Arabic" w:hAnsi="Traditional Arabic" w:cs="Traditional Arabic"/>
          <w:sz w:val="34"/>
          <w:szCs w:val="34"/>
          <w:rtl/>
        </w:rPr>
        <w:t xml:space="preserve"> </w:t>
      </w:r>
      <w:r w:rsidR="00D7036C" w:rsidRPr="00D7036C">
        <w:rPr>
          <w:rFonts w:ascii="Traditional Arabic" w:hAnsi="Traditional Arabic" w:cs="Traditional Arabic"/>
          <w:color w:val="FF0000"/>
          <w:sz w:val="34"/>
          <w:szCs w:val="34"/>
          <w:rtl/>
        </w:rPr>
        <w:t>﴿</w:t>
      </w:r>
      <w:r w:rsidRPr="00D7036C">
        <w:rPr>
          <w:rFonts w:ascii="Traditional Arabic" w:hAnsi="Traditional Arabic" w:cs="Traditional Arabic"/>
          <w:color w:val="FF0000"/>
          <w:sz w:val="34"/>
          <w:szCs w:val="34"/>
          <w:rtl/>
        </w:rPr>
        <w:t>لا يكلف الله نفسا إلا وسعها</w:t>
      </w:r>
      <w:r w:rsidR="00D7036C" w:rsidRPr="00D7036C">
        <w:rPr>
          <w:rFonts w:ascii="Traditional Arabic" w:hAnsi="Traditional Arabic" w:cs="Traditional Arabic"/>
          <w:color w:val="FF0000"/>
          <w:sz w:val="34"/>
          <w:szCs w:val="34"/>
          <w:rtl/>
        </w:rPr>
        <w:t>﴾</w:t>
      </w:r>
      <w:r w:rsidRPr="00D7036C">
        <w:rPr>
          <w:rFonts w:ascii="Traditional Arabic" w:hAnsi="Traditional Arabic" w:cs="Traditional Arabic"/>
          <w:sz w:val="34"/>
          <w:szCs w:val="34"/>
          <w:rtl/>
        </w:rPr>
        <w:t xml:space="preserve"> </w:t>
      </w:r>
      <w:r w:rsidRPr="00D7036C">
        <w:rPr>
          <w:rFonts w:ascii="Traditional Arabic" w:hAnsi="Traditional Arabic" w:cs="Traditional Arabic"/>
          <w:sz w:val="24"/>
          <w:szCs w:val="24"/>
          <w:rtl/>
        </w:rPr>
        <w:t>[البقرة</w:t>
      </w:r>
      <w:r w:rsidR="00AA3918">
        <w:rPr>
          <w:rFonts w:ascii="Traditional Arabic" w:hAnsi="Traditional Arabic" w:cs="Traditional Arabic"/>
          <w:sz w:val="24"/>
          <w:szCs w:val="24"/>
          <w:rtl/>
        </w:rPr>
        <w:t xml:space="preserve">: </w:t>
      </w:r>
      <w:r w:rsidRPr="00D7036C">
        <w:rPr>
          <w:rFonts w:ascii="Traditional Arabic" w:hAnsi="Traditional Arabic" w:cs="Traditional Arabic"/>
          <w:sz w:val="24"/>
          <w:szCs w:val="24"/>
          <w:rtl/>
        </w:rPr>
        <w:t>286]</w:t>
      </w:r>
      <w:r w:rsidR="00D7036C">
        <w:rPr>
          <w:rFonts w:ascii="Traditional Arabic" w:hAnsi="Traditional Arabic" w:cs="Traditional Arabic"/>
          <w:sz w:val="34"/>
          <w:szCs w:val="34"/>
          <w:rtl/>
        </w:rPr>
        <w:t>،</w:t>
      </w:r>
      <w:r w:rsidRPr="00D7036C">
        <w:rPr>
          <w:rFonts w:ascii="Traditional Arabic" w:hAnsi="Traditional Arabic" w:cs="Traditional Arabic"/>
          <w:sz w:val="34"/>
          <w:szCs w:val="34"/>
          <w:rtl/>
        </w:rPr>
        <w:t xml:space="preserve"> ولأن النبي -صَلَّى اللهُ عَلَيْهِ وَسَلَّمَ- قال: </w:t>
      </w:r>
      <w:r w:rsidR="00D7036C" w:rsidRPr="00D7036C">
        <w:rPr>
          <w:rFonts w:ascii="Traditional Arabic" w:hAnsi="Traditional Arabic" w:cs="Traditional Arabic"/>
          <w:color w:val="008000"/>
          <w:sz w:val="34"/>
          <w:szCs w:val="34"/>
          <w:rtl/>
        </w:rPr>
        <w:t>«</w:t>
      </w:r>
      <w:r w:rsidRPr="00D7036C">
        <w:rPr>
          <w:rFonts w:ascii="Traditional Arabic" w:hAnsi="Traditional Arabic" w:cs="Traditional Arabic"/>
          <w:color w:val="008000"/>
          <w:sz w:val="34"/>
          <w:szCs w:val="34"/>
          <w:rtl/>
        </w:rPr>
        <w:t>مَنْ نَذَرَ نَذْرًا لاَ يُطِيْقُهُ، فَكَفَّارَتُهُ كَفَّارَةُ يَمِيْنٍ</w:t>
      </w:r>
      <w:r w:rsidR="00D7036C" w:rsidRPr="00D7036C">
        <w:rPr>
          <w:rFonts w:ascii="Traditional Arabic" w:hAnsi="Traditional Arabic" w:cs="Traditional Arabic"/>
          <w:color w:val="008000"/>
          <w:sz w:val="34"/>
          <w:szCs w:val="34"/>
          <w:rtl/>
        </w:rPr>
        <w:t>»</w:t>
      </w:r>
      <w:r w:rsidR="00D7036C">
        <w:rPr>
          <w:rFonts w:ascii="Traditional Arabic" w:hAnsi="Traditional Arabic" w:cs="Traditional Arabic"/>
          <w:sz w:val="34"/>
          <w:szCs w:val="34"/>
          <w:rtl/>
        </w:rPr>
        <w:t>،</w:t>
      </w:r>
      <w:r w:rsidRPr="00D7036C">
        <w:rPr>
          <w:rFonts w:ascii="Traditional Arabic" w:hAnsi="Traditional Arabic" w:cs="Traditional Arabic"/>
          <w:sz w:val="34"/>
          <w:szCs w:val="34"/>
          <w:rtl/>
        </w:rPr>
        <w:t xml:space="preserve"> وجاء نحوًا من ذلك عن ابن عباس</w:t>
      </w:r>
      <w:r w:rsidR="00D7036C">
        <w:rPr>
          <w:rFonts w:ascii="Traditional Arabic" w:hAnsi="Traditional Arabic" w:cs="Traditional Arabic"/>
          <w:sz w:val="34"/>
          <w:szCs w:val="34"/>
          <w:rtl/>
        </w:rPr>
        <w:t xml:space="preserve"> </w:t>
      </w:r>
      <w:r w:rsidRPr="00D7036C">
        <w:rPr>
          <w:rFonts w:ascii="Traditional Arabic" w:hAnsi="Traditional Arabic" w:cs="Traditional Arabic"/>
          <w:sz w:val="34"/>
          <w:szCs w:val="34"/>
          <w:rtl/>
        </w:rPr>
        <w:t xml:space="preserve">-رَضِيَ اللهُ عَنْهُما- موقوفًا عليه، وعلى ذلك عمل الفقهاء، وهو أنَّ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مجراه مجرى اليمين، فإذا تعذَّر على الإنسان القيام بها فإنَّه ينتقل إلى ما يُكفِّرُها ويقوم مقامها</w:t>
      </w:r>
      <w:r w:rsidR="00D7036C">
        <w:rPr>
          <w:rFonts w:ascii="Traditional Arabic" w:hAnsi="Traditional Arabic" w:cs="Traditional Arabic"/>
          <w:sz w:val="34"/>
          <w:szCs w:val="34"/>
          <w:rtl/>
        </w:rPr>
        <w:t>،</w:t>
      </w:r>
      <w:r w:rsidRPr="00D7036C">
        <w:rPr>
          <w:rFonts w:ascii="Traditional Arabic" w:hAnsi="Traditional Arabic" w:cs="Traditional Arabic"/>
          <w:sz w:val="34"/>
          <w:szCs w:val="34"/>
          <w:rtl/>
        </w:rPr>
        <w:t xml:space="preserve"> وهي اليمين، وهذا من حيث الكفارة، أمَّا من حيث أن الإنسان ابتلى نفسه بفعل ما لا يطيق وإيجاب ما ليس بواجبٍ عليه؛ فهذا -كما قلنا- أنَّه عرَّضَ نفسَه إلى التَّبعَة، وهذه الكفَّارة مكفِّرةٌ له في قول الحنابلة، لكن قد لا ترفع كامل التَّبعة عنه إذا كان معتديًا ويعلم من نفسه أنَّه لا يقوم به ويتقصَّد في ذلك الإخلال بهذه العبادة وعدم فعلها، أو يتساهل في إنشائها وعقدها، ثم بعدَ ذلك لا يلوي هل يقوم بها أو لا يقوم بها او ينتقل إلى الكفارة وكأن الأمر يسير! فهذا بابه باب الاستهتار، وعدم تعظيم شعائر الله، فيلحقه بذلك تبعةٌ عند الله -جَلَّ وَعَلَا.</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lastRenderedPageBreak/>
        <w:t>{أحسن الله إليكم شيخنا.</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ما حدُّ الإطاقة؟}.</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ما من عملٍ إلَّا ويلحق الإنسان فيه مشقَّة، فالمشقَّة المألوفة -أو المقدور عليها- لا تدخل في أنَّه لا يُطيق، لكن الذي لا يُطيق إمَّا لا يستطيعه بالمرَّةِ، وإمَّا أنَّه لو فعله للحقه بذلك إمَّا مرض أو خشيَ على نفسه الهلاك ونحو ذلك، يعني أن يعجز عنه.</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 xml:space="preserve">{قال -رَحِمَهُ اللهُ: </w:t>
      </w:r>
      <w:r w:rsidRPr="008F4ACA">
        <w:rPr>
          <w:rFonts w:ascii="Traditional Arabic" w:hAnsi="Traditional Arabic" w:cs="Traditional Arabic"/>
          <w:color w:val="0000FF"/>
          <w:sz w:val="34"/>
          <w:szCs w:val="34"/>
          <w:rtl/>
        </w:rPr>
        <w:t>(وَمَنْ نَذَرَ الْمَشْيَ إِلَى بَيْتِ اللهِ الْحَرَامِ، لَمْ يَجْزِهِ إِلاَّ الْمَشْيُ فِيْ حَجٍّ أَوْ عُمْرَةٍ، فَإِنْ عَجَزَ عَنِ الْمَشْيِ، رَكِبَ وَكَفَّرَ)</w:t>
      </w:r>
      <w:r w:rsidRPr="008F4ACA">
        <w:rPr>
          <w:rFonts w:ascii="Traditional Arabic" w:hAnsi="Traditional Arabic" w:cs="Traditional Arabic"/>
          <w:sz w:val="34"/>
          <w:szCs w:val="34"/>
          <w:rtl/>
        </w:rPr>
        <w:t>}.</w:t>
      </w:r>
    </w:p>
    <w:p w:rsidR="006F5BC6" w:rsidRPr="008F4ACA" w:rsidRDefault="006F5BC6" w:rsidP="007E29FD">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من نذر</w:t>
      </w:r>
      <w:r w:rsidR="00F43A2F"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المشي إلى بيت الله الحرام فالأصل أنه يمشي في حج</w:t>
      </w:r>
      <w:r w:rsidR="00F43A2F"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وعمرة</w:t>
      </w:r>
      <w:r w:rsidR="00F43A2F" w:rsidRPr="008F4ACA">
        <w:rPr>
          <w:rFonts w:ascii="Traditional Arabic" w:hAnsi="Traditional Arabic" w:cs="Traditional Arabic" w:hint="cs"/>
          <w:sz w:val="34"/>
          <w:szCs w:val="34"/>
          <w:rtl/>
        </w:rPr>
        <w:t>ٍ</w:t>
      </w:r>
      <w:r w:rsidR="007E29F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لأن</w:t>
      </w:r>
      <w:r w:rsidR="00F43A2F"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قصد</w:t>
      </w:r>
      <w:r w:rsidR="00F43A2F"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البيت الحرام في الأصل إنما هو للحجِّ والعمرة، ولذلك كان هذا هو قول عامَّة أهل العلم، وهو المشهور في المذهب عند الحنابلة وقول جماهير أهل العلم، ما يذهب بمشي في مكَّة بدونِ قصدِ حجٍّ أو عمرة، فكأن هذا ليس بعبادة أو فعل ما أمره الله -جَلَّ وَعَلَا- به.</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b/>
          <w:bCs/>
          <w:sz w:val="34"/>
          <w:szCs w:val="34"/>
          <w:u w:val="dotDotDash" w:color="FF0000"/>
          <w:rtl/>
        </w:rPr>
        <w:t>فأصل المسألة</w:t>
      </w:r>
      <w:r w:rsidR="007E29FD" w:rsidRPr="008F4ACA">
        <w:rPr>
          <w:rFonts w:ascii="Traditional Arabic" w:hAnsi="Traditional Arabic" w:cs="Traditional Arabic" w:hint="cs"/>
          <w:b/>
          <w:bCs/>
          <w:sz w:val="34"/>
          <w:szCs w:val="34"/>
          <w:u w:val="dotDotDash" w:color="FF0000"/>
          <w:rtl/>
        </w:rPr>
        <w:t>:</w:t>
      </w:r>
      <w:r w:rsidRPr="008F4ACA">
        <w:rPr>
          <w:rFonts w:ascii="Traditional Arabic" w:hAnsi="Traditional Arabic" w:cs="Traditional Arabic"/>
          <w:sz w:val="34"/>
          <w:szCs w:val="34"/>
          <w:rtl/>
        </w:rPr>
        <w:t xml:space="preserve"> أنَّ المشي إلى بيت الله الحرام إنَّما يكون عبادة في ال</w:t>
      </w:r>
      <w:r w:rsidR="00F43A2F" w:rsidRPr="008F4ACA">
        <w:rPr>
          <w:rFonts w:ascii="Traditional Arabic" w:hAnsi="Traditional Arabic" w:cs="Traditional Arabic" w:hint="cs"/>
          <w:sz w:val="34"/>
          <w:szCs w:val="34"/>
          <w:rtl/>
        </w:rPr>
        <w:t>ح</w:t>
      </w:r>
      <w:r w:rsidRPr="008F4ACA">
        <w:rPr>
          <w:rFonts w:ascii="Traditional Arabic" w:hAnsi="Traditional Arabic" w:cs="Traditional Arabic"/>
          <w:sz w:val="34"/>
          <w:szCs w:val="34"/>
          <w:rtl/>
        </w:rPr>
        <w:t>ج والعمرة، وهذا هو الذي يتعلق به المشي المأمور به شرعًا؛ فانصرفَ الحكمُ إليه.</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tl/>
        </w:rPr>
      </w:pPr>
      <w:r w:rsidRPr="008F4ACA">
        <w:rPr>
          <w:rFonts w:ascii="Traditional Arabic" w:hAnsi="Traditional Arabic" w:cs="Traditional Arabic"/>
          <w:b/>
          <w:bCs/>
          <w:sz w:val="34"/>
          <w:szCs w:val="34"/>
          <w:u w:val="dotDotDash" w:color="FF0000"/>
          <w:rtl/>
        </w:rPr>
        <w:t>لو قال قائل</w:t>
      </w:r>
      <w:r w:rsidRPr="008F4ACA">
        <w:rPr>
          <w:rFonts w:ascii="Traditional Arabic" w:hAnsi="Traditional Arabic" w:cs="Traditional Arabic"/>
          <w:sz w:val="34"/>
          <w:szCs w:val="34"/>
          <w:rtl/>
        </w:rPr>
        <w:t>: نذرتُ أن أمشي إلى بيت الله الحرام؛ ثم مش</w:t>
      </w:r>
      <w:r w:rsidR="00F43A2F"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ى ولم يُنشِئ لا حجًّا ولا عمرة، فنقول: لم توفِّ بنذرك، وعليك أن تفعله مرَّةً أخرى إن قدرتَ</w:t>
      </w:r>
      <w:r w:rsidR="0014702A" w:rsidRPr="008F4ACA">
        <w:rPr>
          <w:rFonts w:ascii="Traditional Arabic" w:hAnsi="Traditional Arabic" w:cs="Traditional Arabic" w:hint="cs"/>
          <w:sz w:val="34"/>
          <w:szCs w:val="34"/>
          <w:rtl/>
        </w:rPr>
        <w:t>.</w:t>
      </w:r>
    </w:p>
    <w:p w:rsidR="006F5BC6" w:rsidRPr="00D7036C" w:rsidRDefault="006F5BC6" w:rsidP="007E29FD">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ولو نذر واحدٌ أن يمشي إلى بيت الله الحرام لحج أو عمره لكنه لم يستطع -وهذا غالب الناس اليوم- فقال النبي -صَلَّى اللهُ عَلَيْهِ وَسَلَّمَ- للمرأة التي سألت عن أختها: </w:t>
      </w:r>
      <w:r w:rsidR="00D7036C" w:rsidRPr="00D7036C">
        <w:rPr>
          <w:rFonts w:ascii="Traditional Arabic" w:hAnsi="Traditional Arabic" w:cs="Traditional Arabic"/>
          <w:color w:val="008000"/>
          <w:sz w:val="34"/>
          <w:szCs w:val="34"/>
          <w:rtl/>
        </w:rPr>
        <w:t>«</w:t>
      </w:r>
      <w:r w:rsidR="00F43A2F" w:rsidRPr="00F43A2F">
        <w:rPr>
          <w:rFonts w:ascii="Traditional Arabic" w:hAnsi="Traditional Arabic" w:cs="Traditional Arabic"/>
          <w:color w:val="008000"/>
          <w:sz w:val="34"/>
          <w:szCs w:val="34"/>
          <w:rtl/>
        </w:rPr>
        <w:t>لِتَمْشِ وَلِتَرْكَبْ</w:t>
      </w:r>
      <w:r w:rsidR="00F43A2F" w:rsidRPr="00D7036C">
        <w:rPr>
          <w:rFonts w:ascii="Traditional Arabic" w:hAnsi="Traditional Arabic" w:cs="Traditional Arabic"/>
          <w:color w:val="008000"/>
          <w:sz w:val="34"/>
          <w:szCs w:val="34"/>
          <w:rtl/>
        </w:rPr>
        <w:t>»</w:t>
      </w:r>
      <w:r w:rsidR="00F43A2F">
        <w:rPr>
          <w:rStyle w:val="FootnoteReference"/>
          <w:rFonts w:ascii="Traditional Arabic" w:hAnsi="Traditional Arabic" w:cs="Traditional Arabic"/>
          <w:color w:val="008000"/>
          <w:sz w:val="34"/>
          <w:szCs w:val="34"/>
          <w:rtl/>
        </w:rPr>
        <w:footnoteReference w:id="10"/>
      </w:r>
      <w:r w:rsidRPr="00F43A2F">
        <w:rPr>
          <w:rFonts w:ascii="Traditional Arabic" w:hAnsi="Traditional Arabic" w:cs="Traditional Arabic"/>
          <w:sz w:val="34"/>
          <w:szCs w:val="34"/>
          <w:rtl/>
        </w:rPr>
        <w:t>، وتؤدي ما أمرها الله -جَلَّ وَعَلَا- به، ول</w:t>
      </w:r>
      <w:r w:rsidR="007E29FD">
        <w:rPr>
          <w:rFonts w:ascii="Traditional Arabic" w:hAnsi="Traditional Arabic" w:cs="Traditional Arabic" w:hint="cs"/>
          <w:sz w:val="34"/>
          <w:szCs w:val="34"/>
          <w:rtl/>
        </w:rPr>
        <w:t>َ</w:t>
      </w:r>
      <w:r w:rsidRPr="00F43A2F">
        <w:rPr>
          <w:rFonts w:ascii="Traditional Arabic" w:hAnsi="Traditional Arabic" w:cs="Traditional Arabic"/>
          <w:sz w:val="34"/>
          <w:szCs w:val="34"/>
          <w:rtl/>
        </w:rPr>
        <w:t xml:space="preserve">مَّا </w:t>
      </w:r>
      <w:r w:rsidR="007E29FD">
        <w:rPr>
          <w:rFonts w:ascii="Traditional Arabic" w:hAnsi="Traditional Arabic" w:cs="Traditional Arabic" w:hint="cs"/>
          <w:sz w:val="34"/>
          <w:szCs w:val="34"/>
          <w:rtl/>
        </w:rPr>
        <w:t xml:space="preserve">نذر </w:t>
      </w:r>
      <w:r w:rsidRPr="00F43A2F">
        <w:rPr>
          <w:rFonts w:ascii="Traditional Arabic" w:hAnsi="Traditional Arabic" w:cs="Traditional Arabic"/>
          <w:sz w:val="34"/>
          <w:szCs w:val="34"/>
          <w:rtl/>
        </w:rPr>
        <w:t>ذلك الرجل أن يقوم في الشَّمس وأ</w:t>
      </w:r>
      <w:r w:rsidRPr="00D7036C">
        <w:rPr>
          <w:rFonts w:ascii="Traditional Arabic" w:hAnsi="Traditional Arabic" w:cs="Traditional Arabic"/>
          <w:sz w:val="34"/>
          <w:szCs w:val="34"/>
          <w:rtl/>
        </w:rPr>
        <w:t>ن يصوم</w:t>
      </w:r>
      <w:r w:rsidR="007E29FD">
        <w:rPr>
          <w:rFonts w:ascii="Traditional Arabic" w:hAnsi="Traditional Arabic" w:cs="Traditional Arabic" w:hint="cs"/>
          <w:sz w:val="34"/>
          <w:szCs w:val="34"/>
          <w:rtl/>
        </w:rPr>
        <w:t xml:space="preserve"> و</w:t>
      </w:r>
      <w:r w:rsidR="007E29FD" w:rsidRPr="00F43A2F">
        <w:rPr>
          <w:rFonts w:ascii="Traditional Arabic" w:hAnsi="Traditional Arabic" w:cs="Traditional Arabic"/>
          <w:sz w:val="34"/>
          <w:szCs w:val="34"/>
          <w:rtl/>
        </w:rPr>
        <w:t>لا يتكلم</w:t>
      </w:r>
      <w:r w:rsidRPr="00D7036C">
        <w:rPr>
          <w:rFonts w:ascii="Traditional Arabic" w:hAnsi="Traditional Arabic" w:cs="Traditional Arabic"/>
          <w:sz w:val="34"/>
          <w:szCs w:val="34"/>
          <w:rtl/>
        </w:rPr>
        <w:t xml:space="preserve">، فقال النبي -صَلَّى اللهُ عَلَيْهِ وَسَلَّمَ: </w:t>
      </w:r>
      <w:r w:rsidR="00D7036C" w:rsidRPr="00D7036C">
        <w:rPr>
          <w:rFonts w:ascii="Traditional Arabic" w:hAnsi="Traditional Arabic" w:cs="Traditional Arabic"/>
          <w:color w:val="008000"/>
          <w:sz w:val="34"/>
          <w:szCs w:val="34"/>
          <w:rtl/>
        </w:rPr>
        <w:t>«</w:t>
      </w:r>
      <w:r w:rsidR="00F43A2F" w:rsidRPr="00F43A2F">
        <w:rPr>
          <w:rFonts w:ascii="Traditional Arabic" w:hAnsi="Traditional Arabic" w:cs="Traditional Arabic"/>
          <w:color w:val="008000"/>
          <w:sz w:val="34"/>
          <w:szCs w:val="34"/>
          <w:rtl/>
        </w:rPr>
        <w:t>مُرْهُ فَلْيَتَكَلَّمْ ولْيَسْتَظِلَّ ولْيَقْعُدْ، ولْيُتِمَّ صَوْمَهُ</w:t>
      </w:r>
      <w:r w:rsidR="00D7036C" w:rsidRPr="00D7036C">
        <w:rPr>
          <w:rFonts w:ascii="Traditional Arabic" w:hAnsi="Traditional Arabic" w:cs="Traditional Arabic"/>
          <w:color w:val="008000"/>
          <w:sz w:val="34"/>
          <w:szCs w:val="34"/>
          <w:rtl/>
        </w:rPr>
        <w:t>»</w:t>
      </w:r>
      <w:r w:rsidR="00F43A2F">
        <w:rPr>
          <w:rStyle w:val="FootnoteReference"/>
          <w:rFonts w:ascii="Traditional Arabic" w:hAnsi="Traditional Arabic" w:cs="Traditional Arabic"/>
          <w:sz w:val="34"/>
          <w:szCs w:val="34"/>
          <w:rtl/>
        </w:rPr>
        <w:footnoteReference w:id="11"/>
      </w:r>
      <w:r w:rsidRPr="00D7036C">
        <w:rPr>
          <w:rFonts w:ascii="Traditional Arabic" w:hAnsi="Traditional Arabic" w:cs="Traditional Arabic"/>
          <w:sz w:val="34"/>
          <w:szCs w:val="34"/>
          <w:rtl/>
        </w:rPr>
        <w:t>، فأمره النبي -صَلَّى اللهُ عَلَيْهِ وَسَلَّمَ- بالأمر المشروع ونهاه عن المنهي عنه.</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فحديث </w:t>
      </w:r>
      <w:r w:rsidR="00D7036C" w:rsidRPr="00D7036C">
        <w:rPr>
          <w:rFonts w:ascii="Traditional Arabic" w:hAnsi="Traditional Arabic" w:cs="Traditional Arabic"/>
          <w:color w:val="008000"/>
          <w:sz w:val="34"/>
          <w:szCs w:val="34"/>
          <w:rtl/>
        </w:rPr>
        <w:t>«</w:t>
      </w:r>
      <w:r w:rsidR="00F43A2F" w:rsidRPr="00F43A2F">
        <w:rPr>
          <w:rFonts w:ascii="Traditional Arabic" w:hAnsi="Traditional Arabic" w:cs="Traditional Arabic"/>
          <w:color w:val="008000"/>
          <w:sz w:val="34"/>
          <w:szCs w:val="34"/>
          <w:rtl/>
        </w:rPr>
        <w:t>لِتَمْشِ وَلِتَرْكَبْ</w:t>
      </w:r>
      <w:r w:rsidR="00D7036C" w:rsidRPr="00D7036C">
        <w:rPr>
          <w:rFonts w:ascii="Traditional Arabic" w:hAnsi="Traditional Arabic" w:cs="Traditional Arabic"/>
          <w:color w:val="008000"/>
          <w:sz w:val="34"/>
          <w:szCs w:val="34"/>
          <w:rtl/>
        </w:rPr>
        <w:t>»</w:t>
      </w:r>
      <w:r w:rsidRPr="00D7036C">
        <w:rPr>
          <w:rFonts w:ascii="Traditional Arabic" w:hAnsi="Traditional Arabic" w:cs="Traditional Arabic"/>
          <w:sz w:val="34"/>
          <w:szCs w:val="34"/>
          <w:rtl/>
        </w:rPr>
        <w:t xml:space="preserve"> دليل على أن</w:t>
      </w:r>
      <w:r w:rsidR="007E29FD">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مَن عجز عن شيءٍ فإنَّه لا يلزمه، وما دام أنه لا يُطيق فليس عليه شيء، لكن عليه كفارة يمين، لأن هذا الحديث في الصحيحين وجاء في رواية أبي </w:t>
      </w:r>
      <w:r w:rsidRPr="00D7036C">
        <w:rPr>
          <w:rFonts w:ascii="Traditional Arabic" w:hAnsi="Traditional Arabic" w:cs="Traditional Arabic"/>
          <w:sz w:val="34"/>
          <w:szCs w:val="34"/>
          <w:rtl/>
        </w:rPr>
        <w:lastRenderedPageBreak/>
        <w:t xml:space="preserve">داود </w:t>
      </w:r>
      <w:r w:rsidR="00D7036C" w:rsidRPr="00D7036C">
        <w:rPr>
          <w:rFonts w:ascii="Traditional Arabic" w:hAnsi="Traditional Arabic" w:cs="Traditional Arabic"/>
          <w:color w:val="008000"/>
          <w:sz w:val="34"/>
          <w:szCs w:val="34"/>
          <w:rtl/>
        </w:rPr>
        <w:t>«</w:t>
      </w:r>
      <w:r w:rsidRPr="00D7036C">
        <w:rPr>
          <w:rFonts w:ascii="Traditional Arabic" w:hAnsi="Traditional Arabic" w:cs="Traditional Arabic"/>
          <w:color w:val="008000"/>
          <w:sz w:val="34"/>
          <w:szCs w:val="34"/>
          <w:rtl/>
        </w:rPr>
        <w:t>وعليه كفارة يمين</w:t>
      </w:r>
      <w:r w:rsidR="00D7036C" w:rsidRPr="00D7036C">
        <w:rPr>
          <w:rFonts w:ascii="Traditional Arabic" w:hAnsi="Traditional Arabic" w:cs="Traditional Arabic"/>
          <w:color w:val="008000"/>
          <w:sz w:val="34"/>
          <w:szCs w:val="34"/>
          <w:rtl/>
        </w:rPr>
        <w:t>»</w:t>
      </w:r>
      <w:r w:rsidR="00746104">
        <w:rPr>
          <w:rStyle w:val="FootnoteReference"/>
          <w:rFonts w:ascii="Traditional Arabic" w:hAnsi="Traditional Arabic" w:cs="Traditional Arabic"/>
          <w:color w:val="008000"/>
          <w:sz w:val="34"/>
          <w:szCs w:val="34"/>
          <w:rtl/>
        </w:rPr>
        <w:footnoteReference w:id="12"/>
      </w:r>
      <w:r w:rsidRPr="00D7036C">
        <w:rPr>
          <w:rFonts w:ascii="Traditional Arabic" w:hAnsi="Traditional Arabic" w:cs="Traditional Arabic"/>
          <w:sz w:val="34"/>
          <w:szCs w:val="34"/>
          <w:rtl/>
        </w:rPr>
        <w:t>، فدل</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على أن</w:t>
      </w:r>
      <w:r w:rsidR="007E29FD">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كفارة اليمين تكون في ذلك. وجاء أيضًا عن ابن عباس -رَضِيَ اللهُ عَنْهُ: "</w:t>
      </w:r>
      <w:r w:rsidR="00746104" w:rsidRPr="00746104">
        <w:rPr>
          <w:rFonts w:ascii="Traditional Arabic" w:hAnsi="Traditional Arabic" w:cs="Traditional Arabic"/>
          <w:sz w:val="34"/>
          <w:szCs w:val="34"/>
          <w:rtl/>
        </w:rPr>
        <w:t>وَمَنْ نَذَرَ نَذْرًا لَا يُطِيقُهُ فَ</w:t>
      </w:r>
      <w:r w:rsidR="00746104">
        <w:rPr>
          <w:rFonts w:ascii="Traditional Arabic" w:hAnsi="Traditional Arabic" w:cs="Traditional Arabic"/>
          <w:sz w:val="34"/>
          <w:szCs w:val="34"/>
          <w:rtl/>
        </w:rPr>
        <w:t>كَفَّارَتُهُ كَفَّارَةُ يَمِينٍ</w:t>
      </w:r>
      <w:r w:rsidRPr="00D7036C">
        <w:rPr>
          <w:rFonts w:ascii="Traditional Arabic" w:hAnsi="Traditional Arabic" w:cs="Traditional Arabic"/>
          <w:sz w:val="34"/>
          <w:szCs w:val="34"/>
          <w:rtl/>
        </w:rPr>
        <w:t>"</w:t>
      </w:r>
      <w:r w:rsidR="00746104">
        <w:rPr>
          <w:rStyle w:val="FootnoteReference"/>
          <w:rFonts w:ascii="Traditional Arabic" w:hAnsi="Traditional Arabic" w:cs="Traditional Arabic"/>
          <w:sz w:val="34"/>
          <w:szCs w:val="34"/>
          <w:rtl/>
        </w:rPr>
        <w:footnoteReference w:id="13"/>
      </w:r>
      <w:r w:rsidRPr="00D7036C">
        <w:rPr>
          <w:rFonts w:ascii="Traditional Arabic" w:hAnsi="Traditional Arabic" w:cs="Traditional Arabic"/>
          <w:sz w:val="34"/>
          <w:szCs w:val="34"/>
          <w:rtl/>
        </w:rPr>
        <w:t>.</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ولأنَّ الأصل</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العام في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أن</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ه في حكم الي</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مين، فكما أن</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اليمين يُنتقل فيها إلى الكف</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ارة إذا حنث الإنسان فيها أو لم يقم بما حلف</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عليه، فكذلك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مثل اليمين، فكان كفارته كفارة يمينٍ.</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قول المؤلف -رَحِمَهُ اللهُ: </w:t>
      </w:r>
      <w:r w:rsidRPr="00D7036C">
        <w:rPr>
          <w:rFonts w:ascii="Traditional Arabic" w:hAnsi="Traditional Arabic" w:cs="Traditional Arabic"/>
          <w:color w:val="0000FF"/>
          <w:sz w:val="34"/>
          <w:szCs w:val="34"/>
          <w:rtl/>
        </w:rPr>
        <w:t>(فَإِنْ عَجَزَ عَنِ الْمَشْيِ، رَكِبَ وَكَفَّرَ)</w:t>
      </w:r>
      <w:r w:rsidRPr="00D7036C">
        <w:rPr>
          <w:rFonts w:ascii="Traditional Arabic" w:hAnsi="Traditional Arabic" w:cs="Traditional Arabic"/>
          <w:sz w:val="34"/>
          <w:szCs w:val="34"/>
          <w:rtl/>
        </w:rPr>
        <w:t>، وهذا فيما هو عبادة، أمَّا ما كان من نذرٍ مباحٍ فسنشير إلى الكلام عليه بعدَ ذلك.</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{قال -رَحِمَهُ اللهُ: </w:t>
      </w:r>
      <w:r w:rsidRPr="00D7036C">
        <w:rPr>
          <w:rFonts w:ascii="Traditional Arabic" w:hAnsi="Traditional Arabic" w:cs="Traditional Arabic"/>
          <w:color w:val="0000FF"/>
          <w:sz w:val="34"/>
          <w:szCs w:val="34"/>
          <w:rtl/>
        </w:rPr>
        <w:t>(وَإِنْ نَذَرَ صِيَامًا مُتَتَابِعًا، فَعَجَزَ عَنِ التَّتَابُعِ، صَامَ مُتَفَرِّقًا، وَكَفَّرِ)</w:t>
      </w:r>
      <w:r w:rsidRPr="00D7036C">
        <w:rPr>
          <w:rFonts w:ascii="Traditional Arabic" w:hAnsi="Traditional Arabic" w:cs="Traditional Arabic"/>
          <w:sz w:val="34"/>
          <w:szCs w:val="34"/>
          <w:rtl/>
        </w:rPr>
        <w:t>}.</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انتقل المؤلف</w:t>
      </w:r>
      <w:r w:rsidR="00D7036C" w:rsidRPr="008F4ACA">
        <w:rPr>
          <w:rFonts w:ascii="Traditional Arabic" w:hAnsi="Traditional Arabic" w:cs="Traditional Arabic"/>
          <w:sz w:val="34"/>
          <w:szCs w:val="34"/>
          <w:rtl/>
        </w:rPr>
        <w:t xml:space="preserve"> </w:t>
      </w:r>
      <w:r w:rsidRPr="008F4ACA">
        <w:rPr>
          <w:rFonts w:ascii="Traditional Arabic" w:hAnsi="Traditional Arabic" w:cs="Traditional Arabic"/>
          <w:sz w:val="34"/>
          <w:szCs w:val="34"/>
          <w:rtl/>
        </w:rPr>
        <w:t xml:space="preserve">-رَحِمَهُ اللهُ- إلى صورةٍ ثانية من صور العبادات التي يعجز عنها الإنسان، قال: </w:t>
      </w:r>
      <w:r w:rsidRPr="008F4ACA">
        <w:rPr>
          <w:rFonts w:ascii="Traditional Arabic" w:hAnsi="Traditional Arabic" w:cs="Traditional Arabic"/>
          <w:color w:val="0000FF"/>
          <w:sz w:val="34"/>
          <w:szCs w:val="34"/>
          <w:rtl/>
        </w:rPr>
        <w:t>(وَإِنْ نَذَرَ صِيَامًا مُتَتَابِعًا، فَعَجَزَ عَنِ التَّتَابُعِ، صَامَ مُتَفَرِّقًا، وَكَفَّرِ)</w:t>
      </w:r>
      <w:r w:rsidRPr="008F4ACA">
        <w:rPr>
          <w:rFonts w:ascii="Traditional Arabic" w:hAnsi="Traditional Arabic" w:cs="Traditional Arabic"/>
          <w:sz w:val="34"/>
          <w:szCs w:val="34"/>
          <w:rtl/>
        </w:rPr>
        <w:t>.</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b/>
          <w:bCs/>
          <w:sz w:val="34"/>
          <w:szCs w:val="34"/>
          <w:u w:val="dotDotDash" w:color="FF0000"/>
          <w:rtl/>
        </w:rPr>
        <w:t>نقول</w:t>
      </w:r>
      <w:r w:rsidRPr="008F4ACA">
        <w:rPr>
          <w:rFonts w:ascii="Traditional Arabic" w:hAnsi="Traditional Arabic" w:cs="Traditional Arabic"/>
          <w:sz w:val="34"/>
          <w:szCs w:val="34"/>
          <w:rtl/>
        </w:rPr>
        <w:t>: عَجِزَ يَعجَزُ، أو عَجَزَ يَعجِزُ؛ كلاهما صحيح، ولكن يقولون الماضي بالفتح "عَجَزَ" من باب "فَعَلَ" أتم؛ فتكون في المضارع "عَجَزَ يَعجِزُ"، وإن كانت الث</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انية فهي جائزة وهي خلاف الأتم في اللغة.</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والصَّوم المتتابع فيه كُلفَةٌ ومشقَّةٌ كثيرةٌ</w:t>
      </w:r>
      <w:r w:rsidR="00D7036C" w:rsidRPr="008F4ACA">
        <w:rPr>
          <w:rFonts w:ascii="Traditional Arabic" w:hAnsi="Traditional Arabic" w:cs="Traditional Arabic"/>
          <w:sz w:val="34"/>
          <w:szCs w:val="34"/>
          <w:rtl/>
        </w:rPr>
        <w:t>،</w:t>
      </w:r>
      <w:r w:rsidRPr="008F4ACA">
        <w:rPr>
          <w:rFonts w:ascii="Traditional Arabic" w:hAnsi="Traditional Arabic" w:cs="Traditional Arabic"/>
          <w:sz w:val="34"/>
          <w:szCs w:val="34"/>
          <w:rtl/>
        </w:rPr>
        <w:t xml:space="preserve"> خاصَّة إذا كان</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ذلك الص</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وم طويلًا، فلو أن</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ه مثلًا نذر أن يصوم</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سنةً م</w:t>
      </w:r>
      <w:r w:rsidR="007E29F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تتابعة فقد يلحق الإنسان مرض أو يلحقه من العوارض؛ فالمنذور الآن هو:</w:t>
      </w:r>
    </w:p>
    <w:p w:rsidR="006F5BC6" w:rsidRPr="008F4ACA" w:rsidRDefault="006F5BC6" w:rsidP="007E29FD">
      <w:pPr>
        <w:pStyle w:val="ListParagraph"/>
        <w:numPr>
          <w:ilvl w:val="0"/>
          <w:numId w:val="1"/>
        </w:numPr>
        <w:spacing w:before="120" w:after="0" w:line="240" w:lineRule="auto"/>
        <w:jc w:val="both"/>
        <w:rPr>
          <w:rFonts w:ascii="Traditional Arabic" w:hAnsi="Traditional Arabic" w:cs="Traditional Arabic"/>
          <w:sz w:val="34"/>
          <w:szCs w:val="34"/>
        </w:rPr>
      </w:pPr>
      <w:r w:rsidRPr="008F4ACA">
        <w:rPr>
          <w:rFonts w:ascii="Traditional Arabic" w:hAnsi="Traditional Arabic" w:cs="Traditional Arabic"/>
          <w:sz w:val="34"/>
          <w:szCs w:val="34"/>
          <w:rtl/>
        </w:rPr>
        <w:t>صيام سنة.</w:t>
      </w:r>
    </w:p>
    <w:p w:rsidR="006F5BC6" w:rsidRPr="008F4ACA" w:rsidRDefault="006F5BC6" w:rsidP="007E29FD">
      <w:pPr>
        <w:pStyle w:val="ListParagraph"/>
        <w:numPr>
          <w:ilvl w:val="0"/>
          <w:numId w:val="1"/>
        </w:numPr>
        <w:spacing w:before="120" w:after="0" w:line="240" w:lineRule="auto"/>
        <w:jc w:val="both"/>
        <w:rPr>
          <w:rFonts w:ascii="Traditional Arabic" w:hAnsi="Traditional Arabic" w:cs="Traditional Arabic"/>
          <w:sz w:val="34"/>
          <w:szCs w:val="34"/>
        </w:rPr>
      </w:pPr>
      <w:r w:rsidRPr="008F4ACA">
        <w:rPr>
          <w:rFonts w:ascii="Traditional Arabic" w:hAnsi="Traditional Arabic" w:cs="Traditional Arabic"/>
          <w:sz w:val="34"/>
          <w:szCs w:val="34"/>
          <w:rtl/>
        </w:rPr>
        <w:t>وحصول التتابع في الصيام.</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فإذا عجز عن أحد الأمرين بقيَ الآخر، فلو عجز عن التتابع فلا يعني عجزه عن التتابع عجزه عن الصيام؛ فيلزمه الصوم.</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ثم بعد ذلك تجب عليه الكف</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ارة لفوات أحد خصال المنذور به، وهو التتابع.</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tl/>
        </w:rPr>
      </w:pPr>
      <w:r w:rsidRPr="008F4ACA">
        <w:rPr>
          <w:rFonts w:ascii="Traditional Arabic" w:hAnsi="Traditional Arabic" w:cs="Traditional Arabic"/>
          <w:sz w:val="34"/>
          <w:szCs w:val="34"/>
          <w:rtl/>
        </w:rPr>
        <w:t xml:space="preserve">قال المؤلف -رَحِمَهُ اللهُ: </w:t>
      </w:r>
      <w:r w:rsidRPr="008F4ACA">
        <w:rPr>
          <w:rFonts w:ascii="Traditional Arabic" w:hAnsi="Traditional Arabic" w:cs="Traditional Arabic"/>
          <w:color w:val="0000FF"/>
          <w:sz w:val="34"/>
          <w:szCs w:val="34"/>
          <w:rtl/>
        </w:rPr>
        <w:t>(وَإِنْ نَذَرَ صِيَامًا مُتَتَابِعًا، فَعَجَزَ عَنِ التَّتَابُعِ، صَامَ مُتَفَرِّقًا، وَكَفَّرِ)</w:t>
      </w:r>
      <w:r w:rsidRPr="008F4ACA">
        <w:rPr>
          <w:rFonts w:ascii="Traditional Arabic" w:hAnsi="Traditional Arabic" w:cs="Traditional Arabic"/>
          <w:sz w:val="34"/>
          <w:szCs w:val="34"/>
          <w:rtl/>
        </w:rPr>
        <w:t>، إذن متى ما عجز عن الت</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تابع تعلقت به الكفارة في ترك ال</w:t>
      </w:r>
      <w:r w:rsidR="00746104" w:rsidRPr="008F4ACA">
        <w:rPr>
          <w:rFonts w:ascii="Traditional Arabic" w:hAnsi="Traditional Arabic" w:cs="Traditional Arabic" w:hint="cs"/>
          <w:sz w:val="34"/>
          <w:szCs w:val="34"/>
          <w:rtl/>
        </w:rPr>
        <w:t>تَّ</w:t>
      </w:r>
      <w:r w:rsidRPr="008F4ACA">
        <w:rPr>
          <w:rFonts w:ascii="Traditional Arabic" w:hAnsi="Traditional Arabic" w:cs="Traditional Arabic"/>
          <w:sz w:val="34"/>
          <w:szCs w:val="34"/>
          <w:rtl/>
        </w:rPr>
        <w:t>تابع مع بقاء وجوب الص</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يام عليه.</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lastRenderedPageBreak/>
        <w:t xml:space="preserve">{قال -رَحِمَهُ اللهُ: </w:t>
      </w:r>
      <w:r w:rsidRPr="008F4ACA">
        <w:rPr>
          <w:rFonts w:ascii="Traditional Arabic" w:hAnsi="Traditional Arabic" w:cs="Traditional Arabic"/>
          <w:color w:val="0000FF"/>
          <w:sz w:val="34"/>
          <w:szCs w:val="34"/>
          <w:rtl/>
        </w:rPr>
        <w:t>(وَإِنْ تَرَكَ التَّتَابُعَ لِعُذْرٍ فِيْ أَثْنَائِهِ، خُيِّرَ بَيْنَ اسْتِئْنَافِهِ وَبَيْنَ الْبِنَاءِ وَالتَّكْفِيْرِ، وَإِنْ تَرَكَهُ لِغَيْرِ عُذْرٍ وَجَبَ اسْتِئْنَافُهُ)</w:t>
      </w:r>
      <w:r w:rsidRPr="008F4ACA">
        <w:rPr>
          <w:rFonts w:ascii="Traditional Arabic" w:hAnsi="Traditional Arabic" w:cs="Traditional Arabic"/>
          <w:sz w:val="34"/>
          <w:szCs w:val="34"/>
          <w:rtl/>
        </w:rPr>
        <w:t>}.</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ذكرنا حالة ترك الت</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تابع للعجز، أما</w:t>
      </w:r>
      <w:r w:rsidR="00746104" w:rsidRPr="008F4ACA">
        <w:rPr>
          <w:rFonts w:ascii="Traditional Arabic" w:hAnsi="Traditional Arabic" w:cs="Traditional Arabic" w:hint="cs"/>
          <w:sz w:val="34"/>
          <w:szCs w:val="34"/>
          <w:rtl/>
        </w:rPr>
        <w:t xml:space="preserve"> </w:t>
      </w:r>
      <w:r w:rsidRPr="008F4ACA">
        <w:rPr>
          <w:rFonts w:ascii="Traditional Arabic" w:hAnsi="Traditional Arabic" w:cs="Traditional Arabic"/>
          <w:sz w:val="34"/>
          <w:szCs w:val="34"/>
          <w:rtl/>
        </w:rPr>
        <w:t>غير حالة العجز إمَّا لعذرٍ، وإمَّا لغير عذر:</w:t>
      </w:r>
    </w:p>
    <w:p w:rsidR="006F5BC6" w:rsidRPr="008F4ACA" w:rsidRDefault="006F5BC6" w:rsidP="007E29FD">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 فإن كان ذلك لغير عذر كأن ينذر أن يصوم عشرين يومًا م</w:t>
      </w:r>
      <w:r w:rsidR="007E29F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تتابعًا، ثم ترك الت</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تابع لغير عذر، فصام خمسة أي</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ام، ثم ثلاثة أي</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ام، ثم يومين، ثم عشرة أيام؛ فنقول: هذا صام غير ما نذر</w:t>
      </w:r>
      <w:r w:rsidR="007E29F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لأنَّ الذي نذره هو </w:t>
      </w:r>
      <w:r w:rsidR="007E29FD" w:rsidRPr="008F4ACA">
        <w:rPr>
          <w:rFonts w:ascii="Traditional Arabic" w:hAnsi="Traditional Arabic" w:cs="Traditional Arabic" w:hint="cs"/>
          <w:sz w:val="34"/>
          <w:szCs w:val="34"/>
          <w:rtl/>
        </w:rPr>
        <w:t xml:space="preserve">صيام </w:t>
      </w:r>
      <w:r w:rsidRPr="008F4ACA">
        <w:rPr>
          <w:rFonts w:ascii="Traditional Arabic" w:hAnsi="Traditional Arabic" w:cs="Traditional Arabic"/>
          <w:sz w:val="34"/>
          <w:szCs w:val="34"/>
          <w:rtl/>
        </w:rPr>
        <w:t xml:space="preserve">عشرين يومًا، ولا يُحال بينه وبين فعل المنذور عليه، فيجب عليه </w:t>
      </w:r>
      <w:r w:rsidR="007E29FD" w:rsidRPr="008F4ACA">
        <w:rPr>
          <w:rFonts w:ascii="Traditional Arabic" w:hAnsi="Traditional Arabic" w:cs="Traditional Arabic" w:hint="cs"/>
          <w:sz w:val="34"/>
          <w:szCs w:val="34"/>
          <w:rtl/>
        </w:rPr>
        <w:t>ال</w:t>
      </w:r>
      <w:r w:rsidRPr="008F4ACA">
        <w:rPr>
          <w:rFonts w:ascii="Traditional Arabic" w:hAnsi="Traditional Arabic" w:cs="Traditional Arabic"/>
          <w:sz w:val="34"/>
          <w:szCs w:val="34"/>
          <w:rtl/>
        </w:rPr>
        <w:t>استئناف</w:t>
      </w:r>
      <w:r w:rsidR="007E29F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لأنَّ هذا الصوم لا تُبرأ به الذِّمَّة بالوفاء ب</w:t>
      </w:r>
      <w:r w:rsidR="00AA3918" w:rsidRPr="008F4ACA">
        <w:rPr>
          <w:rFonts w:ascii="Traditional Arabic" w:hAnsi="Traditional Arabic" w:cs="Traditional Arabic"/>
          <w:sz w:val="34"/>
          <w:szCs w:val="34"/>
          <w:rtl/>
        </w:rPr>
        <w:t>النَّذر</w:t>
      </w:r>
      <w:r w:rsidRPr="008F4ACA">
        <w:rPr>
          <w:rFonts w:ascii="Traditional Arabic" w:hAnsi="Traditional Arabic" w:cs="Traditional Arabic"/>
          <w:sz w:val="34"/>
          <w:szCs w:val="34"/>
          <w:rtl/>
        </w:rPr>
        <w:t>، فيلزم إعادته م</w:t>
      </w:r>
      <w:r w:rsidR="007E29F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تتابعًا.</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 أمَّا لو تركه لعذر مثل أن يبدأ الت</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تابع في صيام عشرين يوم أو شهر -حسب المنذور عليه- ثم بعد ثلاثة أيام أصاب</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المرأة الحيض، أو مرض الر</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جل، أو نحو ذلك من الأعذار، فظاهر كلام المؤلف -رَحِمَهُ اللهُ- في قوله </w:t>
      </w:r>
      <w:r w:rsidRPr="008F4ACA">
        <w:rPr>
          <w:rFonts w:ascii="Traditional Arabic" w:hAnsi="Traditional Arabic" w:cs="Traditional Arabic"/>
          <w:color w:val="0000FF"/>
          <w:sz w:val="34"/>
          <w:szCs w:val="34"/>
          <w:rtl/>
        </w:rPr>
        <w:t>(وَإِنْ تَرَكَ التَّتَابُعَ لِعُذْرٍ فِيْ أَثْنَائِهِ، خُيِّرَ بَيْنَ اسْتِئْنَافِهِ وَبَيْنَ الْبِنَاءِ وَالتَّكْفِيْرِ)</w:t>
      </w:r>
      <w:r w:rsidRPr="008F4ACA">
        <w:rPr>
          <w:rFonts w:ascii="Traditional Arabic" w:hAnsi="Traditional Arabic" w:cs="Traditional Arabic"/>
          <w:sz w:val="34"/>
          <w:szCs w:val="34"/>
          <w:rtl/>
        </w:rPr>
        <w:t>؛ فله حالان:</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b/>
          <w:bCs/>
          <w:sz w:val="34"/>
          <w:szCs w:val="34"/>
          <w:u w:val="dotDotDash" w:color="FF0000"/>
          <w:rtl/>
        </w:rPr>
        <w:t>الحال الأو</w:t>
      </w:r>
      <w:r w:rsidR="00746104" w:rsidRPr="008F4ACA">
        <w:rPr>
          <w:rFonts w:ascii="Traditional Arabic" w:hAnsi="Traditional Arabic" w:cs="Traditional Arabic" w:hint="cs"/>
          <w:b/>
          <w:bCs/>
          <w:sz w:val="34"/>
          <w:szCs w:val="34"/>
          <w:u w:val="dotDotDash" w:color="FF0000"/>
          <w:rtl/>
        </w:rPr>
        <w:t>َّ</w:t>
      </w:r>
      <w:r w:rsidRPr="008F4ACA">
        <w:rPr>
          <w:rFonts w:ascii="Traditional Arabic" w:hAnsi="Traditional Arabic" w:cs="Traditional Arabic"/>
          <w:b/>
          <w:bCs/>
          <w:sz w:val="34"/>
          <w:szCs w:val="34"/>
          <w:u w:val="dotDotDash" w:color="FF0000"/>
          <w:rtl/>
        </w:rPr>
        <w:t>ل</w:t>
      </w:r>
      <w:r w:rsidRPr="008F4ACA">
        <w:rPr>
          <w:rFonts w:ascii="Traditional Arabic" w:hAnsi="Traditional Arabic" w:cs="Traditional Arabic"/>
          <w:sz w:val="34"/>
          <w:szCs w:val="34"/>
          <w:rtl/>
        </w:rPr>
        <w:t>: أن يعود ويبدأ حتى يُتمِّه م</w:t>
      </w:r>
      <w:r w:rsidR="007E29FD"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تتابعًا حين لا يعرض له مرض</w:t>
      </w:r>
      <w:r w:rsidR="00D7036C" w:rsidRPr="008F4ACA">
        <w:rPr>
          <w:rFonts w:ascii="Traditional Arabic" w:hAnsi="Traditional Arabic" w:cs="Traditional Arabic"/>
          <w:sz w:val="34"/>
          <w:szCs w:val="34"/>
          <w:rtl/>
        </w:rPr>
        <w:t>،</w:t>
      </w:r>
      <w:r w:rsidRPr="008F4ACA">
        <w:rPr>
          <w:rFonts w:ascii="Traditional Arabic" w:hAnsi="Traditional Arabic" w:cs="Traditional Arabic"/>
          <w:sz w:val="34"/>
          <w:szCs w:val="34"/>
          <w:rtl/>
        </w:rPr>
        <w:t xml:space="preserve"> ولا يعرض للمرأة عادة، فإذا فعل ذلك فلا إشكال.</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tl/>
        </w:rPr>
      </w:pPr>
      <w:r w:rsidRPr="008F4ACA">
        <w:rPr>
          <w:rFonts w:ascii="Traditional Arabic" w:hAnsi="Traditional Arabic" w:cs="Traditional Arabic"/>
          <w:b/>
          <w:bCs/>
          <w:sz w:val="34"/>
          <w:szCs w:val="34"/>
          <w:u w:val="dotDotDash" w:color="FF0000"/>
          <w:rtl/>
        </w:rPr>
        <w:t>الحال الث</w:t>
      </w:r>
      <w:r w:rsidR="00746104" w:rsidRPr="008F4ACA">
        <w:rPr>
          <w:rFonts w:ascii="Traditional Arabic" w:hAnsi="Traditional Arabic" w:cs="Traditional Arabic" w:hint="cs"/>
          <w:b/>
          <w:bCs/>
          <w:sz w:val="34"/>
          <w:szCs w:val="34"/>
          <w:u w:val="dotDotDash" w:color="FF0000"/>
          <w:rtl/>
        </w:rPr>
        <w:t>َّ</w:t>
      </w:r>
      <w:r w:rsidRPr="008F4ACA">
        <w:rPr>
          <w:rFonts w:ascii="Traditional Arabic" w:hAnsi="Traditional Arabic" w:cs="Traditional Arabic"/>
          <w:b/>
          <w:bCs/>
          <w:sz w:val="34"/>
          <w:szCs w:val="34"/>
          <w:u w:val="dotDotDash" w:color="FF0000"/>
          <w:rtl/>
        </w:rPr>
        <w:t>اني</w:t>
      </w:r>
      <w:r w:rsidRPr="008F4ACA">
        <w:rPr>
          <w:rFonts w:ascii="Traditional Arabic" w:hAnsi="Traditional Arabic" w:cs="Traditional Arabic"/>
          <w:sz w:val="34"/>
          <w:szCs w:val="34"/>
          <w:rtl/>
        </w:rPr>
        <w:t>: أن يبني على ما كان من صيام، لكن هل يكفي البناء وينتهي الحكم عند هذا؟ هل يُمكن أن نقول إن</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هذا العارض الذي عرَضَ له لا يقطع الت</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تابع بدليل ما ذكر في الظِّهار؟ فإنَّ الفقهاء يذكرون ما يتعل</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ق بأحكام التتابع والذي يقطعه ولا يقطعه، وذلك باعتبار ما قاله الله تعالى:</w:t>
      </w:r>
      <w:r w:rsidR="00D7036C" w:rsidRPr="008F4ACA">
        <w:rPr>
          <w:rFonts w:ascii="Traditional Arabic" w:hAnsi="Traditional Arabic" w:cs="Traditional Arabic"/>
          <w:sz w:val="34"/>
          <w:szCs w:val="34"/>
          <w:rtl/>
        </w:rPr>
        <w:t xml:space="preserve"> </w:t>
      </w:r>
      <w:r w:rsidR="00D7036C" w:rsidRPr="008F4ACA">
        <w:rPr>
          <w:rFonts w:ascii="Traditional Arabic" w:hAnsi="Traditional Arabic" w:cs="Traditional Arabic"/>
          <w:color w:val="FF0000"/>
          <w:sz w:val="34"/>
          <w:szCs w:val="34"/>
          <w:rtl/>
        </w:rPr>
        <w:t>﴿</w:t>
      </w:r>
      <w:r w:rsidR="0014702A" w:rsidRPr="008F4ACA">
        <w:rPr>
          <w:rFonts w:ascii="Traditional Arabic" w:hAnsi="Traditional Arabic" w:cs="Traditional Arabic"/>
          <w:color w:val="FF0000"/>
          <w:sz w:val="34"/>
          <w:szCs w:val="34"/>
          <w:rtl/>
        </w:rPr>
        <w:t>فَمَنْ لَمْ يَجِدْ فَصِيَامُ شَهْرَيْنِ مُتَتَابِعَيْنِ</w:t>
      </w:r>
      <w:r w:rsidR="00D7036C" w:rsidRPr="008F4ACA">
        <w:rPr>
          <w:rFonts w:ascii="Traditional Arabic" w:hAnsi="Traditional Arabic" w:cs="Traditional Arabic"/>
          <w:color w:val="FF0000"/>
          <w:sz w:val="34"/>
          <w:szCs w:val="34"/>
          <w:rtl/>
        </w:rPr>
        <w:t>﴾</w:t>
      </w:r>
      <w:r w:rsidR="00D7036C" w:rsidRPr="008F4ACA">
        <w:rPr>
          <w:rFonts w:ascii="Traditional Arabic" w:hAnsi="Traditional Arabic" w:cs="Traditional Arabic"/>
          <w:sz w:val="34"/>
          <w:szCs w:val="34"/>
          <w:rtl/>
        </w:rPr>
        <w:t xml:space="preserve"> </w:t>
      </w:r>
      <w:r w:rsidR="00D7036C" w:rsidRPr="008F4ACA">
        <w:rPr>
          <w:rFonts w:ascii="Traditional Arabic" w:hAnsi="Traditional Arabic" w:cs="Traditional Arabic"/>
          <w:sz w:val="24"/>
          <w:szCs w:val="24"/>
          <w:rtl/>
        </w:rPr>
        <w:t>[</w:t>
      </w:r>
      <w:r w:rsidRPr="008F4ACA">
        <w:rPr>
          <w:rFonts w:ascii="Traditional Arabic" w:hAnsi="Traditional Arabic" w:cs="Traditional Arabic"/>
          <w:sz w:val="24"/>
          <w:szCs w:val="24"/>
          <w:rtl/>
        </w:rPr>
        <w:t>المجادلة</w:t>
      </w:r>
      <w:r w:rsidR="00AA3918" w:rsidRPr="008F4ACA">
        <w:rPr>
          <w:rFonts w:ascii="Traditional Arabic" w:hAnsi="Traditional Arabic" w:cs="Traditional Arabic"/>
          <w:sz w:val="24"/>
          <w:szCs w:val="24"/>
          <w:rtl/>
        </w:rPr>
        <w:t xml:space="preserve">: </w:t>
      </w:r>
      <w:r w:rsidRPr="008F4ACA">
        <w:rPr>
          <w:rFonts w:ascii="Traditional Arabic" w:hAnsi="Traditional Arabic" w:cs="Traditional Arabic"/>
          <w:sz w:val="24"/>
          <w:szCs w:val="24"/>
          <w:rtl/>
        </w:rPr>
        <w:t>4]</w:t>
      </w:r>
      <w:r w:rsidR="00D7036C" w:rsidRPr="008F4ACA">
        <w:rPr>
          <w:rFonts w:ascii="Traditional Arabic" w:hAnsi="Traditional Arabic" w:cs="Traditional Arabic"/>
          <w:sz w:val="34"/>
          <w:szCs w:val="34"/>
          <w:rtl/>
        </w:rPr>
        <w:t>،</w:t>
      </w:r>
      <w:r w:rsidRPr="008F4ACA">
        <w:rPr>
          <w:rFonts w:ascii="Traditional Arabic" w:hAnsi="Traditional Arabic" w:cs="Traditional Arabic"/>
          <w:sz w:val="34"/>
          <w:szCs w:val="34"/>
          <w:rtl/>
        </w:rPr>
        <w:t xml:space="preserve"> فيذكرون ما يتعل</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ق بالت</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تابع هنا وكل ما حكم الشَّارع فيه بالتتابع.</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فالظ</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اهر من جهة الشَّرعِ أنَّ هذا بدأ الت</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تابع وأدَّى الذي عليه، ولمَّا ح</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يل</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بينه وبين</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الت</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تابع كان ذلك بعذر</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 فيكون الأصل هو البناء، ولا يحتاج إلى الت</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كفير، والمشهور من المذهب عند الحنابلة أن هذه المسألة مبناها إلى الإمكان، وإمكان أداء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بالتتابع ممكن، فيلزمه ذلك.</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ونقول: لو لم يفعل فهو معذور فيما فاته من التتابع فنصير إلى الكفارة.</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وكأنَّ الحنابلة يقولون بالوسَطِ، فهو ليس عليه شيء لأنَّ ترك</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الت</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تابع</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لم يكن من جهته، وإنَّما من جهة أمرٍ خارجٍ عن إرادته، والله -جَلَّ وَعَلَا- لا يكل</w:t>
      </w:r>
      <w:r w:rsidR="00746104">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ف نفسًا إلَّا وسعها، فالأصل أن لا يلزمه الاستئناف، ولزوم الاستئناف من جهة أنَّه أوجبه على نفسه متتابعًا، وحيث أنَّ هذه الصورة هو </w:t>
      </w:r>
      <w:r w:rsidRPr="00D7036C">
        <w:rPr>
          <w:rFonts w:ascii="Traditional Arabic" w:hAnsi="Traditional Arabic" w:cs="Traditional Arabic"/>
          <w:sz w:val="34"/>
          <w:szCs w:val="34"/>
          <w:rtl/>
        </w:rPr>
        <w:lastRenderedPageBreak/>
        <w:t>معذور فيها فيُمكن أن نقول إنَّها تُكمَّل بالكفَّارة، فعلى كل حالٍ هو منزِعٌ من منازع النَّظرِ بينَ الفقهاء، ومحتمل لِمَا ذكروا، وكما أن قول من قال بكونه معذورًا فلا يقطع التتابع كما لا يُقطَع التتابع في مثل هذه المسائل في باب الظِّهار؛ فيكون ذلك محققًا للمطلوب وموفِّيًا للنذر، فيكون صحيحًا في أحد القولين.</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 xml:space="preserve">{قال -رَحِمَهُ اللهُ: </w:t>
      </w:r>
      <w:r w:rsidRPr="008F4ACA">
        <w:rPr>
          <w:rFonts w:ascii="Traditional Arabic" w:hAnsi="Traditional Arabic" w:cs="Traditional Arabic"/>
          <w:color w:val="0000FF"/>
          <w:sz w:val="34"/>
          <w:szCs w:val="34"/>
          <w:rtl/>
        </w:rPr>
        <w:t>(وَإِنْ نَذَرَ مُعَيَّنًا، فَأَفْطَرَ فِيْ بَعْضِهِ، أَتَمَّهُ وَقَضَى، وَكَفَّرَ بِكُلِّ حَالٍ)</w:t>
      </w:r>
      <w:r w:rsidRPr="008F4ACA">
        <w:rPr>
          <w:rFonts w:ascii="Traditional Arabic" w:hAnsi="Traditional Arabic" w:cs="Traditional Arabic"/>
          <w:sz w:val="34"/>
          <w:szCs w:val="34"/>
          <w:rtl/>
        </w:rPr>
        <w:t>}.</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 xml:space="preserve">قوله </w:t>
      </w:r>
      <w:r w:rsidRPr="008F4ACA">
        <w:rPr>
          <w:rFonts w:ascii="Traditional Arabic" w:hAnsi="Traditional Arabic" w:cs="Traditional Arabic"/>
          <w:color w:val="0000FF"/>
          <w:sz w:val="34"/>
          <w:szCs w:val="34"/>
          <w:rtl/>
        </w:rPr>
        <w:t>(وَإِنْ نَذَرَ مُعَيَّنًا)</w:t>
      </w:r>
      <w:r w:rsidR="00BD696E" w:rsidRPr="008F4ACA">
        <w:rPr>
          <w:rFonts w:ascii="Traditional Arabic" w:hAnsi="Traditional Arabic" w:cs="Traditional Arabic"/>
          <w:sz w:val="34"/>
          <w:szCs w:val="34"/>
          <w:rtl/>
        </w:rPr>
        <w:t>، كأن يقول: سأصوم غدًا؛ ث</w:t>
      </w:r>
      <w:r w:rsidRPr="008F4ACA">
        <w:rPr>
          <w:rFonts w:ascii="Traditional Arabic" w:hAnsi="Traditional Arabic" w:cs="Traditional Arabic"/>
          <w:sz w:val="34"/>
          <w:szCs w:val="34"/>
          <w:rtl/>
        </w:rPr>
        <w:t>م أفطرَ.</w:t>
      </w:r>
    </w:p>
    <w:p w:rsidR="006F5BC6" w:rsidRPr="008F4ACA" w:rsidRDefault="006F5BC6" w:rsidP="00BD696E">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b/>
          <w:bCs/>
          <w:sz w:val="34"/>
          <w:szCs w:val="34"/>
          <w:u w:val="dotDotDash" w:color="FF0000"/>
          <w:rtl/>
        </w:rPr>
        <w:t>فنقول</w:t>
      </w:r>
      <w:r w:rsidRPr="008F4ACA">
        <w:rPr>
          <w:rFonts w:ascii="Traditional Arabic" w:hAnsi="Traditional Arabic" w:cs="Traditional Arabic"/>
          <w:sz w:val="34"/>
          <w:szCs w:val="34"/>
          <w:rtl/>
        </w:rPr>
        <w:t>: صيامُ الغدِ م</w:t>
      </w:r>
      <w:r w:rsidR="00BD696E"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تعيِّنٌ، وبناء على ذلك لو أفطر فيُمسك بقيَّة اليوم، وذلك لقول المؤلف</w:t>
      </w:r>
      <w:r w:rsidR="00BD696E"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w:t>
      </w:r>
      <w:r w:rsidR="00746104" w:rsidRPr="008F4ACA">
        <w:rPr>
          <w:rFonts w:ascii="Traditional Arabic" w:hAnsi="Traditional Arabic" w:cs="Traditional Arabic"/>
          <w:color w:val="0000FF"/>
          <w:sz w:val="34"/>
          <w:szCs w:val="34"/>
          <w:rtl/>
        </w:rPr>
        <w:t>(</w:t>
      </w:r>
      <w:r w:rsidRPr="008F4ACA">
        <w:rPr>
          <w:rFonts w:ascii="Traditional Arabic" w:hAnsi="Traditional Arabic" w:cs="Traditional Arabic"/>
          <w:color w:val="0000FF"/>
          <w:sz w:val="34"/>
          <w:szCs w:val="34"/>
          <w:rtl/>
        </w:rPr>
        <w:t>أَتَمَّهُ)</w:t>
      </w:r>
      <w:r w:rsidR="00BD696E"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لأنَّه تعلق به حكمه، والله -جَلَّ وَعَلَا- يقول:</w:t>
      </w:r>
      <w:r w:rsidR="00D7036C" w:rsidRPr="008F4ACA">
        <w:rPr>
          <w:rFonts w:ascii="Traditional Arabic" w:hAnsi="Traditional Arabic" w:cs="Traditional Arabic"/>
          <w:sz w:val="34"/>
          <w:szCs w:val="34"/>
          <w:rtl/>
        </w:rPr>
        <w:t xml:space="preserve"> </w:t>
      </w:r>
      <w:r w:rsidR="00D7036C" w:rsidRPr="008F4ACA">
        <w:rPr>
          <w:rFonts w:ascii="Traditional Arabic" w:hAnsi="Traditional Arabic" w:cs="Traditional Arabic"/>
          <w:color w:val="FF0000"/>
          <w:sz w:val="34"/>
          <w:szCs w:val="34"/>
          <w:rtl/>
        </w:rPr>
        <w:t>﴿</w:t>
      </w:r>
      <w:r w:rsidR="00BD696E" w:rsidRPr="008F4ACA">
        <w:rPr>
          <w:rFonts w:ascii="Traditional Arabic" w:hAnsi="Traditional Arabic" w:cs="Traditional Arabic"/>
          <w:color w:val="FF0000"/>
          <w:sz w:val="34"/>
          <w:szCs w:val="34"/>
          <w:rtl/>
        </w:rPr>
        <w:t>فَاتَّقُوا اللَّهَ مَا اسْتَطَعْتُمْ</w:t>
      </w:r>
      <w:r w:rsidR="00D7036C" w:rsidRPr="008F4ACA">
        <w:rPr>
          <w:rFonts w:ascii="Traditional Arabic" w:hAnsi="Traditional Arabic" w:cs="Traditional Arabic"/>
          <w:color w:val="FF0000"/>
          <w:sz w:val="34"/>
          <w:szCs w:val="34"/>
          <w:rtl/>
        </w:rPr>
        <w:t>﴾</w:t>
      </w:r>
      <w:r w:rsidR="00D7036C" w:rsidRPr="008F4ACA">
        <w:rPr>
          <w:rFonts w:ascii="Traditional Arabic" w:hAnsi="Traditional Arabic" w:cs="Traditional Arabic"/>
          <w:sz w:val="34"/>
          <w:szCs w:val="34"/>
          <w:rtl/>
        </w:rPr>
        <w:t xml:space="preserve"> </w:t>
      </w:r>
      <w:r w:rsidR="00D7036C" w:rsidRPr="008F4ACA">
        <w:rPr>
          <w:rFonts w:ascii="Traditional Arabic" w:hAnsi="Traditional Arabic" w:cs="Traditional Arabic"/>
          <w:sz w:val="24"/>
          <w:szCs w:val="24"/>
          <w:rtl/>
        </w:rPr>
        <w:t>[</w:t>
      </w:r>
      <w:r w:rsidRPr="008F4ACA">
        <w:rPr>
          <w:rFonts w:ascii="Traditional Arabic" w:hAnsi="Traditional Arabic" w:cs="Traditional Arabic"/>
          <w:sz w:val="24"/>
          <w:szCs w:val="24"/>
          <w:rtl/>
        </w:rPr>
        <w:t>التغابن</w:t>
      </w:r>
      <w:r w:rsidR="00AA3918" w:rsidRPr="008F4ACA">
        <w:rPr>
          <w:rFonts w:ascii="Traditional Arabic" w:hAnsi="Traditional Arabic" w:cs="Traditional Arabic"/>
          <w:sz w:val="24"/>
          <w:szCs w:val="24"/>
          <w:rtl/>
        </w:rPr>
        <w:t xml:space="preserve">: </w:t>
      </w:r>
      <w:r w:rsidRPr="008F4ACA">
        <w:rPr>
          <w:rFonts w:ascii="Traditional Arabic" w:hAnsi="Traditional Arabic" w:cs="Traditional Arabic"/>
          <w:sz w:val="24"/>
          <w:szCs w:val="24"/>
          <w:rtl/>
        </w:rPr>
        <w:t>16]</w:t>
      </w:r>
      <w:r w:rsidR="00D7036C" w:rsidRPr="008F4ACA">
        <w:rPr>
          <w:rFonts w:ascii="Traditional Arabic" w:hAnsi="Traditional Arabic" w:cs="Traditional Arabic"/>
          <w:sz w:val="34"/>
          <w:szCs w:val="34"/>
          <w:rtl/>
        </w:rPr>
        <w:t>.</w:t>
      </w:r>
    </w:p>
    <w:p w:rsidR="006F5BC6" w:rsidRPr="008F4ACA" w:rsidRDefault="006F5BC6" w:rsidP="00BD696E">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 xml:space="preserve">قال: </w:t>
      </w:r>
      <w:r w:rsidRPr="008F4ACA">
        <w:rPr>
          <w:rFonts w:ascii="Traditional Arabic" w:hAnsi="Traditional Arabic" w:cs="Traditional Arabic"/>
          <w:color w:val="0000FF"/>
          <w:sz w:val="34"/>
          <w:szCs w:val="34"/>
          <w:rtl/>
        </w:rPr>
        <w:t>(وَقَضَى)</w:t>
      </w:r>
      <w:r w:rsidR="00BD696E"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لأنَّ المنذور حقيقة هو صيام يومٍ، وهذا الذي جرى منه هو إمساك بعض يوم، وإمساك بعض اليوم لا يكون صيامًا</w:t>
      </w:r>
      <w:r w:rsidR="00BD696E"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لأنَّ حقيقة الصيام الشرعية هو إمساكٌ من ط</w:t>
      </w:r>
      <w:r w:rsidR="00BD696E"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لوع الفجر إلى غروب الشَّمس.</w:t>
      </w:r>
    </w:p>
    <w:p w:rsidR="006F5BC6" w:rsidRPr="008F4ACA" w:rsidRDefault="006F5BC6" w:rsidP="00BD696E">
      <w:pPr>
        <w:spacing w:before="120" w:after="0" w:line="240" w:lineRule="auto"/>
        <w:ind w:firstLine="397"/>
        <w:jc w:val="both"/>
        <w:rPr>
          <w:rFonts w:ascii="Traditional Arabic" w:hAnsi="Traditional Arabic" w:cs="Traditional Arabic"/>
          <w:sz w:val="34"/>
          <w:szCs w:val="34"/>
          <w:rtl/>
        </w:rPr>
      </w:pPr>
      <w:r w:rsidRPr="008F4ACA">
        <w:rPr>
          <w:rFonts w:ascii="Traditional Arabic" w:hAnsi="Traditional Arabic" w:cs="Traditional Arabic"/>
          <w:sz w:val="34"/>
          <w:szCs w:val="34"/>
          <w:rtl/>
        </w:rPr>
        <w:t>وألزمناه بالكفَّارةِ لأنَّ المعيَّن الذي نذر</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صيامه قد فاتَ، فلزمه جزاء ما فاته من اليوم المعي</w:t>
      </w:r>
      <w:r w:rsidR="00746104"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ن، فهو الآن نذر أن يصوم يوم الأربعاء -مثلًا- وهو لم ي</w:t>
      </w:r>
      <w:r w:rsidR="00BD696E"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صم هذا اليوم، أو أصبح م</w:t>
      </w:r>
      <w:r w:rsidR="00BD696E" w:rsidRPr="008F4ACA">
        <w:rPr>
          <w:rFonts w:ascii="Traditional Arabic" w:hAnsi="Traditional Arabic" w:cs="Traditional Arabic" w:hint="cs"/>
          <w:sz w:val="34"/>
          <w:szCs w:val="34"/>
          <w:rtl/>
        </w:rPr>
        <w:t>ُ</w:t>
      </w:r>
      <w:r w:rsidR="00BD696E" w:rsidRPr="008F4ACA">
        <w:rPr>
          <w:rFonts w:ascii="Traditional Arabic" w:hAnsi="Traditional Arabic" w:cs="Traditional Arabic"/>
          <w:sz w:val="34"/>
          <w:szCs w:val="34"/>
          <w:rtl/>
        </w:rPr>
        <w:t>فطرًا ثم أمسكَ بقي</w:t>
      </w:r>
      <w:r w:rsidR="00BD696E" w:rsidRPr="008F4ACA">
        <w:rPr>
          <w:rFonts w:ascii="Traditional Arabic" w:hAnsi="Traditional Arabic" w:cs="Traditional Arabic" w:hint="cs"/>
          <w:sz w:val="34"/>
          <w:szCs w:val="34"/>
          <w:rtl/>
        </w:rPr>
        <w:t>ة اليوم</w:t>
      </w:r>
      <w:r w:rsidRPr="008F4ACA">
        <w:rPr>
          <w:rFonts w:ascii="Traditional Arabic" w:hAnsi="Traditional Arabic" w:cs="Traditional Arabic"/>
          <w:sz w:val="34"/>
          <w:szCs w:val="34"/>
          <w:rtl/>
        </w:rPr>
        <w:t xml:space="preserve">؛ فيلزمه القضاء، </w:t>
      </w:r>
      <w:r w:rsidR="00BD696E" w:rsidRPr="008F4ACA">
        <w:rPr>
          <w:rFonts w:ascii="Traditional Arabic" w:hAnsi="Traditional Arabic" w:cs="Traditional Arabic" w:hint="cs"/>
          <w:sz w:val="34"/>
          <w:szCs w:val="34"/>
          <w:rtl/>
        </w:rPr>
        <w:t>أي: أنه</w:t>
      </w:r>
      <w:r w:rsidRPr="008F4ACA">
        <w:rPr>
          <w:rFonts w:ascii="Traditional Arabic" w:hAnsi="Traditional Arabic" w:cs="Traditional Arabic"/>
          <w:sz w:val="34"/>
          <w:szCs w:val="34"/>
          <w:rtl/>
        </w:rPr>
        <w:t xml:space="preserve"> حصل منه قضاء صيام يومٍ، لكن لم يحصل منه صوم يوم الأربعاء؛ فلزمته الكفارة م</w:t>
      </w:r>
      <w:r w:rsidR="00BD696E"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قابل ما فاته منها.</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{قال -رَحِمَهُ اللهُ: </w:t>
      </w:r>
      <w:r w:rsidRPr="00D7036C">
        <w:rPr>
          <w:rFonts w:ascii="Traditional Arabic" w:hAnsi="Traditional Arabic" w:cs="Traditional Arabic"/>
          <w:color w:val="0000FF"/>
          <w:sz w:val="34"/>
          <w:szCs w:val="34"/>
          <w:rtl/>
        </w:rPr>
        <w:t>(وَمَنْ نَذَرَ رَقَبَةً، فَهِيَ الَّتِيْ تُجْزِئُ عَنِ الْوَاجِبِ، إِلاَّ أَنْ يَنْوِيَ رَقَبَةً بِعَيْنِهَا)</w:t>
      </w:r>
      <w:r w:rsidRPr="00D7036C">
        <w:rPr>
          <w:rFonts w:ascii="Traditional Arabic" w:hAnsi="Traditional Arabic" w:cs="Traditional Arabic"/>
          <w:sz w:val="34"/>
          <w:szCs w:val="34"/>
          <w:rtl/>
        </w:rPr>
        <w:t>}.</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الرَّقبَة التي تُجزئ في الإعتاق الواجب أن تكون مؤمنة سالمة من العيوب والضَّرَرِ المانع من العمل، لأنَّ الشَّرع يتشوَّف إلى العتقِ، لكن ما دام العبد في مِلك سيِّده فتجب له النَّفقة، فإذا عَتَق ذهبت عليه النَّفقة، فإذا كان لا يستطيع العمل فما الفائدة من عتقه؟! فوَّتنا عليها النفقة التي كان يُحصِّلها وهو لا يستطيع أن يكتسبها لنفسه، فلا هو انتفع بالعتق ولا بقيت له نفقته!</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فلذلك كان الواجب في الإعتاق أن تكون الرَّقبة سالمة من العيوب، ولابدَّ أن تكون مؤمنة لآية سورة النساء في كفارة القتل، فألحق الفقهاء سائر الكفارات بها، وأنَّه يُعتَبَرُ فيها الإسلام والإيمان، ولقول النبي -صَلَّى اللهُ عَلَيْهِ وَسَلَّمَ: </w:t>
      </w:r>
      <w:r w:rsidR="00D7036C" w:rsidRPr="00D7036C">
        <w:rPr>
          <w:rFonts w:ascii="Traditional Arabic" w:hAnsi="Traditional Arabic" w:cs="Traditional Arabic"/>
          <w:color w:val="008000"/>
          <w:sz w:val="34"/>
          <w:szCs w:val="34"/>
          <w:rtl/>
        </w:rPr>
        <w:t>«</w:t>
      </w:r>
      <w:r w:rsidR="000E194E" w:rsidRPr="000E194E">
        <w:rPr>
          <w:rFonts w:ascii="Traditional Arabic" w:hAnsi="Traditional Arabic" w:cs="Traditional Arabic"/>
          <w:color w:val="008000"/>
          <w:sz w:val="34"/>
          <w:szCs w:val="34"/>
          <w:rtl/>
        </w:rPr>
        <w:t>أعْتِقْهَا، فإنَّهَا مُؤْمِنَةٌ</w:t>
      </w:r>
      <w:r w:rsidR="00D7036C" w:rsidRPr="00D7036C">
        <w:rPr>
          <w:rFonts w:ascii="Traditional Arabic" w:hAnsi="Traditional Arabic" w:cs="Traditional Arabic"/>
          <w:color w:val="008000"/>
          <w:sz w:val="34"/>
          <w:szCs w:val="34"/>
          <w:rtl/>
        </w:rPr>
        <w:t>»</w:t>
      </w:r>
      <w:r w:rsidR="000E194E">
        <w:rPr>
          <w:rStyle w:val="FootnoteReference"/>
          <w:rFonts w:ascii="Traditional Arabic" w:hAnsi="Traditional Arabic" w:cs="Traditional Arabic"/>
          <w:sz w:val="34"/>
          <w:szCs w:val="34"/>
          <w:rtl/>
        </w:rPr>
        <w:footnoteReference w:id="14"/>
      </w:r>
      <w:r w:rsidRPr="00D7036C">
        <w:rPr>
          <w:rFonts w:ascii="Traditional Arabic" w:hAnsi="Traditional Arabic" w:cs="Traditional Arabic"/>
          <w:sz w:val="34"/>
          <w:szCs w:val="34"/>
          <w:rtl/>
        </w:rPr>
        <w:t>، فدلَّ على أنَّ م</w:t>
      </w:r>
      <w:r w:rsidR="000E194E">
        <w:rPr>
          <w:rFonts w:ascii="Traditional Arabic" w:hAnsi="Traditional Arabic" w:cs="Traditional Arabic" w:hint="cs"/>
          <w:sz w:val="34"/>
          <w:szCs w:val="34"/>
          <w:rtl/>
        </w:rPr>
        <w:t>َ</w:t>
      </w:r>
      <w:r w:rsidRPr="00D7036C">
        <w:rPr>
          <w:rFonts w:ascii="Traditional Arabic" w:hAnsi="Traditional Arabic" w:cs="Traditional Arabic"/>
          <w:sz w:val="34"/>
          <w:szCs w:val="34"/>
          <w:rtl/>
        </w:rPr>
        <w:t>دار</w:t>
      </w:r>
      <w:r w:rsidR="000E194E">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الإعتاق</w:t>
      </w:r>
      <w:r w:rsidR="000E194E">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والحكم في الشَّرعِ هو بالإيمان.</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lastRenderedPageBreak/>
        <w:t>إذن؛ إذا نذر</w:t>
      </w:r>
      <w:r w:rsidR="000E194E">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ع</w:t>
      </w:r>
      <w:r w:rsidR="000E194E">
        <w:rPr>
          <w:rFonts w:ascii="Traditional Arabic" w:hAnsi="Traditional Arabic" w:cs="Traditional Arabic" w:hint="cs"/>
          <w:sz w:val="34"/>
          <w:szCs w:val="34"/>
          <w:rtl/>
        </w:rPr>
        <w:t>ِ</w:t>
      </w:r>
      <w:r w:rsidRPr="00D7036C">
        <w:rPr>
          <w:rFonts w:ascii="Traditional Arabic" w:hAnsi="Traditional Arabic" w:cs="Traditional Arabic"/>
          <w:sz w:val="34"/>
          <w:szCs w:val="34"/>
          <w:rtl/>
        </w:rPr>
        <w:t>تق</w:t>
      </w:r>
      <w:r w:rsidR="000E194E">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رقبة؛ فإنها تتوجَّه إلى الرَّقبَة التي يتطلَّع الشَّارعُ إلى إعتاقها، وهي المؤمنة السَّالمة من العيوب القادرة على العمل.</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ولأجل ذلك قال المؤلف </w:t>
      </w:r>
      <w:r w:rsidRPr="00D7036C">
        <w:rPr>
          <w:rFonts w:ascii="Traditional Arabic" w:hAnsi="Traditional Arabic" w:cs="Traditional Arabic"/>
          <w:color w:val="0000FF"/>
          <w:sz w:val="34"/>
          <w:szCs w:val="34"/>
          <w:rtl/>
        </w:rPr>
        <w:t>(فَهِيَ الَّتِيْ تُجْزِئُ عَنِ الْوَاجِبِ)</w:t>
      </w:r>
      <w:r w:rsidRPr="00D7036C">
        <w:rPr>
          <w:rFonts w:ascii="Traditional Arabic" w:hAnsi="Traditional Arabic" w:cs="Traditional Arabic"/>
          <w:sz w:val="34"/>
          <w:szCs w:val="34"/>
          <w:rtl/>
        </w:rPr>
        <w:t>، نصَّ عليه المؤلف لأن هناك من يقول بأي رقبةٍ، لكن هذا هو المشهور من المذهب وهو قول جمع من الفقهاء.</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قال: </w:t>
      </w:r>
      <w:r w:rsidRPr="00D7036C">
        <w:rPr>
          <w:rFonts w:ascii="Traditional Arabic" w:hAnsi="Traditional Arabic" w:cs="Traditional Arabic"/>
          <w:color w:val="0000FF"/>
          <w:sz w:val="34"/>
          <w:szCs w:val="34"/>
          <w:rtl/>
        </w:rPr>
        <w:t>(إِلاَّ أَنْ يَنْوِيَ رَقَبَةً بِعَيْنِهَا)</w:t>
      </w:r>
      <w:r w:rsidRPr="00D7036C">
        <w:rPr>
          <w:rFonts w:ascii="Traditional Arabic" w:hAnsi="Traditional Arabic" w:cs="Traditional Arabic"/>
          <w:sz w:val="34"/>
          <w:szCs w:val="34"/>
          <w:rtl/>
        </w:rPr>
        <w:t xml:space="preserve">، فلو تعلَّق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بعتق رقبة بعينها كأن يقول "عبدي فلان"، أو لم</w:t>
      </w:r>
      <w:r w:rsidR="006F51B1">
        <w:rPr>
          <w:rFonts w:ascii="Traditional Arabic" w:hAnsi="Traditional Arabic" w:cs="Traditional Arabic" w:hint="cs"/>
          <w:sz w:val="34"/>
          <w:szCs w:val="34"/>
          <w:rtl/>
        </w:rPr>
        <w:t>َّ</w:t>
      </w:r>
      <w:r w:rsidRPr="00D7036C">
        <w:rPr>
          <w:rFonts w:ascii="Traditional Arabic" w:hAnsi="Traditional Arabic" w:cs="Traditional Arabic"/>
          <w:sz w:val="34"/>
          <w:szCs w:val="34"/>
          <w:rtl/>
        </w:rPr>
        <w:t>ا قال "لله علي أن أعتق رقبة" وقصد العبد الذي عنده؛ فهــو على ما قصد وما نوى، وهذا كاليمين، فكما أنَّ اليمين تُحمَل على نيَّته فكذلك باب الن</w:t>
      </w:r>
      <w:r w:rsidR="006F51B1">
        <w:rPr>
          <w:rFonts w:ascii="Traditional Arabic" w:hAnsi="Traditional Arabic" w:cs="Traditional Arabic" w:hint="cs"/>
          <w:sz w:val="34"/>
          <w:szCs w:val="34"/>
          <w:rtl/>
        </w:rPr>
        <w:t>ُّ</w:t>
      </w:r>
      <w:r w:rsidRPr="00D7036C">
        <w:rPr>
          <w:rFonts w:ascii="Traditional Arabic" w:hAnsi="Traditional Arabic" w:cs="Traditional Arabic"/>
          <w:sz w:val="34"/>
          <w:szCs w:val="34"/>
          <w:rtl/>
        </w:rPr>
        <w:t>ذور يُحمَل على قصده ونيَّته، فيكون متعل</w:t>
      </w:r>
      <w:r w:rsidR="006F51B1">
        <w:rPr>
          <w:rFonts w:ascii="Traditional Arabic" w:hAnsi="Traditional Arabic" w:cs="Traditional Arabic" w:hint="cs"/>
          <w:sz w:val="34"/>
          <w:szCs w:val="34"/>
          <w:rtl/>
        </w:rPr>
        <w:t>ِّ</w:t>
      </w:r>
      <w:r w:rsidRPr="00D7036C">
        <w:rPr>
          <w:rFonts w:ascii="Traditional Arabic" w:hAnsi="Traditional Arabic" w:cs="Traditional Arabic"/>
          <w:sz w:val="34"/>
          <w:szCs w:val="34"/>
          <w:rtl/>
        </w:rPr>
        <w:t>ق</w:t>
      </w:r>
      <w:r w:rsidR="006F51B1">
        <w:rPr>
          <w:rFonts w:ascii="Traditional Arabic" w:hAnsi="Traditional Arabic" w:cs="Traditional Arabic" w:hint="cs"/>
          <w:sz w:val="34"/>
          <w:szCs w:val="34"/>
          <w:rtl/>
        </w:rPr>
        <w:t>ُ</w:t>
      </w:r>
      <w:r w:rsidRPr="00D7036C">
        <w:rPr>
          <w:rFonts w:ascii="Traditional Arabic" w:hAnsi="Traditional Arabic" w:cs="Traditional Arabic"/>
          <w:sz w:val="34"/>
          <w:szCs w:val="34"/>
          <w:rtl/>
        </w:rPr>
        <w:t>ه ما نوى وأرادَ. وسيأتي تفصيل ذلك فيما يتعلق بالأيمان على وجه الخصوص في النيَّة وما يتعلق بها.</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 xml:space="preserve">{قال -رَحِمَهُ اللهُ: </w:t>
      </w:r>
      <w:r w:rsidRPr="008F4ACA">
        <w:rPr>
          <w:rFonts w:ascii="Traditional Arabic" w:hAnsi="Traditional Arabic" w:cs="Traditional Arabic"/>
          <w:color w:val="0000FF"/>
          <w:sz w:val="34"/>
          <w:szCs w:val="34"/>
          <w:rtl/>
        </w:rPr>
        <w:t>(وَلاَ نَذْرَ فِيْ مَعْصِيَةٍ، وَلاَ مُبَاحٍ، وَلاَ فِيْمَا قَصَدَ بِهِ الْيَمِيْنَ؛ لِقَوْلِ رَسُوْلِ اللهِ</w:t>
      </w:r>
      <w:r w:rsidR="00D7036C" w:rsidRPr="008F4ACA">
        <w:rPr>
          <w:rFonts w:ascii="Traditional Arabic" w:hAnsi="Traditional Arabic" w:cs="Traditional Arabic"/>
          <w:color w:val="0000FF"/>
          <w:sz w:val="34"/>
          <w:szCs w:val="34"/>
          <w:rtl/>
        </w:rPr>
        <w:t xml:space="preserve"> </w:t>
      </w:r>
      <w:r w:rsidRPr="008F4ACA">
        <w:rPr>
          <w:rFonts w:ascii="Traditional Arabic" w:hAnsi="Traditional Arabic" w:cs="Traditional Arabic"/>
          <w:color w:val="0000FF"/>
          <w:sz w:val="34"/>
          <w:szCs w:val="34"/>
          <w:rtl/>
        </w:rPr>
        <w:t>-صَلَّى اللهُ عَلَيْهِ وَسَلَّمَ:</w:t>
      </w:r>
      <w:r w:rsidR="00D7036C" w:rsidRPr="008F4ACA">
        <w:rPr>
          <w:rFonts w:ascii="Traditional Arabic" w:hAnsi="Traditional Arabic" w:cs="Traditional Arabic"/>
          <w:color w:val="008000"/>
          <w:sz w:val="34"/>
          <w:szCs w:val="34"/>
          <w:rtl/>
        </w:rPr>
        <w:t>«</w:t>
      </w:r>
      <w:r w:rsidRPr="008F4ACA">
        <w:rPr>
          <w:rFonts w:ascii="Traditional Arabic" w:hAnsi="Traditional Arabic" w:cs="Traditional Arabic"/>
          <w:color w:val="008000"/>
          <w:sz w:val="34"/>
          <w:szCs w:val="34"/>
          <w:rtl/>
        </w:rPr>
        <w:t>لاَ نَذْرَ فِيْ مَعْصِيَةٍ وَلاَ فِيْ مَا لاَ يَمْلِكُ الْعَبْدُ</w:t>
      </w:r>
      <w:r w:rsidR="00D7036C" w:rsidRPr="008F4ACA">
        <w:rPr>
          <w:rFonts w:ascii="Traditional Arabic" w:hAnsi="Traditional Arabic" w:cs="Traditional Arabic"/>
          <w:color w:val="008000"/>
          <w:sz w:val="34"/>
          <w:szCs w:val="34"/>
          <w:rtl/>
        </w:rPr>
        <w:t>»</w:t>
      </w:r>
      <w:r w:rsidRPr="008F4ACA">
        <w:rPr>
          <w:rFonts w:ascii="Traditional Arabic" w:hAnsi="Traditional Arabic" w:cs="Traditional Arabic"/>
          <w:color w:val="0000FF"/>
          <w:sz w:val="34"/>
          <w:szCs w:val="34"/>
          <w:rtl/>
        </w:rPr>
        <w:t>. وَقَالَ:</w:t>
      </w:r>
      <w:r w:rsidR="00D7036C" w:rsidRPr="008F4ACA">
        <w:rPr>
          <w:rFonts w:ascii="Traditional Arabic" w:hAnsi="Traditional Arabic" w:cs="Traditional Arabic"/>
          <w:color w:val="008000"/>
          <w:sz w:val="34"/>
          <w:szCs w:val="34"/>
          <w:rtl/>
        </w:rPr>
        <w:t>«</w:t>
      </w:r>
      <w:r w:rsidRPr="008F4ACA">
        <w:rPr>
          <w:rFonts w:ascii="Traditional Arabic" w:hAnsi="Traditional Arabic" w:cs="Traditional Arabic"/>
          <w:color w:val="008000"/>
          <w:sz w:val="34"/>
          <w:szCs w:val="34"/>
          <w:rtl/>
        </w:rPr>
        <w:t>لاَ نَذْرَ إِلاَّ فِيْ مَا ابْتُغِيَ بِهِ وَجْهُ اللهِ تَعَالَى</w:t>
      </w:r>
      <w:r w:rsidR="00D7036C" w:rsidRPr="008F4ACA">
        <w:rPr>
          <w:rFonts w:ascii="Traditional Arabic" w:hAnsi="Traditional Arabic" w:cs="Traditional Arabic"/>
          <w:color w:val="008000"/>
          <w:sz w:val="34"/>
          <w:szCs w:val="34"/>
          <w:rtl/>
        </w:rPr>
        <w:t>»</w:t>
      </w:r>
      <w:r w:rsidRPr="008F4ACA">
        <w:rPr>
          <w:rFonts w:ascii="Traditional Arabic" w:hAnsi="Traditional Arabic" w:cs="Traditional Arabic"/>
          <w:color w:val="0000FF"/>
          <w:sz w:val="34"/>
          <w:szCs w:val="34"/>
          <w:rtl/>
        </w:rPr>
        <w:t>)</w:t>
      </w:r>
      <w:r w:rsidRPr="008F4ACA">
        <w:rPr>
          <w:rFonts w:ascii="Traditional Arabic" w:hAnsi="Traditional Arabic" w:cs="Traditional Arabic"/>
          <w:sz w:val="34"/>
          <w:szCs w:val="34"/>
          <w:rtl/>
        </w:rPr>
        <w:t>}.</w:t>
      </w:r>
    </w:p>
    <w:p w:rsidR="006F5BC6" w:rsidRPr="008F4ACA" w:rsidRDefault="006F5BC6" w:rsidP="00C67997">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sz w:val="34"/>
          <w:szCs w:val="34"/>
          <w:rtl/>
        </w:rPr>
        <w:t>نذر</w:t>
      </w:r>
      <w:r w:rsidR="006F51B1"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المعصية</w:t>
      </w:r>
      <w:r w:rsidR="006F51B1"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نوع</w:t>
      </w:r>
      <w:r w:rsidR="006F51B1"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من أنواع</w:t>
      </w:r>
      <w:r w:rsidR="006F51B1"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الن</w:t>
      </w:r>
      <w:r w:rsidR="006F51B1"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ذور، وهو ليس بصحيحٍ ولا يكون</w:t>
      </w:r>
      <w:r w:rsidR="006F51B1"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عبادة، لأنَّ </w:t>
      </w:r>
      <w:r w:rsidR="00AA3918" w:rsidRPr="008F4ACA">
        <w:rPr>
          <w:rFonts w:ascii="Traditional Arabic" w:hAnsi="Traditional Arabic" w:cs="Traditional Arabic"/>
          <w:sz w:val="34"/>
          <w:szCs w:val="34"/>
          <w:rtl/>
        </w:rPr>
        <w:t>النَّذر</w:t>
      </w:r>
      <w:r w:rsidRPr="008F4ACA">
        <w:rPr>
          <w:rFonts w:ascii="Traditional Arabic" w:hAnsi="Traditional Arabic" w:cs="Traditional Arabic"/>
          <w:sz w:val="34"/>
          <w:szCs w:val="34"/>
          <w:rtl/>
        </w:rPr>
        <w:t xml:space="preserve"> عبادة، ولا يُتصوَّر أن تكون العبادة في معصية الله، فحصول المعصية وحصول الط</w:t>
      </w:r>
      <w:r w:rsidR="006F51B1"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اعة في حالٍ واحدة لا يُتصوَّر، لأنَّهما متضادان ومتناقضان، فحيثما وردت المعصية انتفت الط</w:t>
      </w:r>
      <w:r w:rsidR="006F51B1"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اعة، وإذا انتفت الط</w:t>
      </w:r>
      <w:r w:rsidR="006F51B1"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اعة -التي هي </w:t>
      </w:r>
      <w:r w:rsidR="00AA3918" w:rsidRPr="008F4ACA">
        <w:rPr>
          <w:rFonts w:ascii="Traditional Arabic" w:hAnsi="Traditional Arabic" w:cs="Traditional Arabic"/>
          <w:sz w:val="34"/>
          <w:szCs w:val="34"/>
          <w:rtl/>
        </w:rPr>
        <w:t>النَّذر</w:t>
      </w:r>
      <w:r w:rsidRPr="008F4ACA">
        <w:rPr>
          <w:rFonts w:ascii="Traditional Arabic" w:hAnsi="Traditional Arabic" w:cs="Traditional Arabic"/>
          <w:sz w:val="34"/>
          <w:szCs w:val="34"/>
          <w:rtl/>
        </w:rPr>
        <w:t>- فلا توفية في ذلك، ولا يُعَان الإنسان على فعل المعصية، ولا يُسهَّلُ له ذلك، ولا يُخلَّى بينه وبينها، بل يُحال بينه وبين فعل المعصية ويُنهَى ن ذلك ويُعزَّر عليها.</w:t>
      </w:r>
    </w:p>
    <w:p w:rsidR="006F5BC6" w:rsidRPr="008F4ACA" w:rsidRDefault="006F5BC6" w:rsidP="008C649F">
      <w:pPr>
        <w:spacing w:before="120" w:after="0" w:line="240" w:lineRule="auto"/>
        <w:ind w:firstLine="397"/>
        <w:jc w:val="both"/>
        <w:rPr>
          <w:rFonts w:ascii="Traditional Arabic" w:hAnsi="Traditional Arabic" w:cs="Traditional Arabic"/>
          <w:sz w:val="34"/>
          <w:szCs w:val="34"/>
        </w:rPr>
      </w:pPr>
      <w:r w:rsidRPr="008F4ACA">
        <w:rPr>
          <w:rFonts w:ascii="Traditional Arabic" w:hAnsi="Traditional Arabic" w:cs="Traditional Arabic"/>
          <w:b/>
          <w:bCs/>
          <w:sz w:val="34"/>
          <w:szCs w:val="34"/>
          <w:u w:val="dotDotDash" w:color="FF0000"/>
          <w:rtl/>
        </w:rPr>
        <w:t>وبناء على ذلك</w:t>
      </w:r>
      <w:r w:rsidRPr="008F4ACA">
        <w:rPr>
          <w:rFonts w:ascii="Traditional Arabic" w:hAnsi="Traditional Arabic" w:cs="Traditional Arabic"/>
          <w:sz w:val="34"/>
          <w:szCs w:val="34"/>
          <w:rtl/>
        </w:rPr>
        <w:t>؛ لو نذر فعل المعصية فلا نذر له، فلو قال</w:t>
      </w:r>
      <w:r w:rsidR="008C649F"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"لله علي</w:t>
      </w:r>
      <w:r w:rsidR="008C649F"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أ</w:t>
      </w:r>
      <w:r w:rsidR="008C649F"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ل</w:t>
      </w:r>
      <w:r w:rsidR="008C649F"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ا أ</w:t>
      </w:r>
      <w:r w:rsidR="008C649F"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ص</w:t>
      </w:r>
      <w:r w:rsidR="008C649F"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ل</w:t>
      </w:r>
      <w:r w:rsidR="008C649F"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عمِّي، </w:t>
      </w:r>
      <w:r w:rsidR="008C649F" w:rsidRPr="008F4ACA">
        <w:rPr>
          <w:rFonts w:ascii="Traditional Arabic" w:hAnsi="Traditional Arabic" w:cs="Traditional Arabic" w:hint="cs"/>
          <w:sz w:val="34"/>
          <w:szCs w:val="34"/>
          <w:rtl/>
        </w:rPr>
        <w:t>و</w:t>
      </w:r>
      <w:r w:rsidR="008C649F" w:rsidRPr="008F4ACA">
        <w:rPr>
          <w:rFonts w:ascii="Traditional Arabic" w:hAnsi="Traditional Arabic" w:cs="Traditional Arabic"/>
          <w:sz w:val="34"/>
          <w:szCs w:val="34"/>
          <w:rtl/>
        </w:rPr>
        <w:t>أ</w:t>
      </w:r>
      <w:r w:rsidR="008C649F" w:rsidRPr="008F4ACA">
        <w:rPr>
          <w:rFonts w:ascii="Traditional Arabic" w:hAnsi="Traditional Arabic" w:cs="Traditional Arabic" w:hint="cs"/>
          <w:sz w:val="34"/>
          <w:szCs w:val="34"/>
          <w:rtl/>
        </w:rPr>
        <w:t>َ</w:t>
      </w:r>
      <w:r w:rsidR="008C649F" w:rsidRPr="008F4ACA">
        <w:rPr>
          <w:rFonts w:ascii="Traditional Arabic" w:hAnsi="Traditional Arabic" w:cs="Traditional Arabic"/>
          <w:sz w:val="34"/>
          <w:szCs w:val="34"/>
          <w:rtl/>
        </w:rPr>
        <w:t>ل</w:t>
      </w:r>
      <w:r w:rsidR="008C649F" w:rsidRPr="008F4ACA">
        <w:rPr>
          <w:rFonts w:ascii="Traditional Arabic" w:hAnsi="Traditional Arabic" w:cs="Traditional Arabic" w:hint="cs"/>
          <w:sz w:val="34"/>
          <w:szCs w:val="34"/>
          <w:rtl/>
        </w:rPr>
        <w:t>َّ</w:t>
      </w:r>
      <w:r w:rsidR="008C649F" w:rsidRPr="008F4ACA">
        <w:rPr>
          <w:rFonts w:ascii="Traditional Arabic" w:hAnsi="Traditional Arabic" w:cs="Traditional Arabic"/>
          <w:sz w:val="34"/>
          <w:szCs w:val="34"/>
          <w:rtl/>
        </w:rPr>
        <w:t xml:space="preserve">ا </w:t>
      </w:r>
      <w:r w:rsidRPr="008F4ACA">
        <w:rPr>
          <w:rFonts w:ascii="Traditional Arabic" w:hAnsi="Traditional Arabic" w:cs="Traditional Arabic"/>
          <w:sz w:val="34"/>
          <w:szCs w:val="34"/>
          <w:rtl/>
        </w:rPr>
        <w:t xml:space="preserve">آتيه في بيته </w:t>
      </w:r>
      <w:r w:rsidR="008C649F" w:rsidRPr="008F4ACA">
        <w:rPr>
          <w:rFonts w:ascii="Traditional Arabic" w:hAnsi="Traditional Arabic" w:cs="Traditional Arabic" w:hint="cs"/>
          <w:sz w:val="34"/>
          <w:szCs w:val="34"/>
          <w:rtl/>
        </w:rPr>
        <w:t>و</w:t>
      </w:r>
      <w:r w:rsidR="008C649F" w:rsidRPr="008F4ACA">
        <w:rPr>
          <w:rFonts w:ascii="Traditional Arabic" w:hAnsi="Traditional Arabic" w:cs="Traditional Arabic"/>
          <w:sz w:val="34"/>
          <w:szCs w:val="34"/>
          <w:rtl/>
        </w:rPr>
        <w:t>أ</w:t>
      </w:r>
      <w:r w:rsidR="008C649F" w:rsidRPr="008F4ACA">
        <w:rPr>
          <w:rFonts w:ascii="Traditional Arabic" w:hAnsi="Traditional Arabic" w:cs="Traditional Arabic" w:hint="cs"/>
          <w:sz w:val="34"/>
          <w:szCs w:val="34"/>
          <w:rtl/>
        </w:rPr>
        <w:t>َ</w:t>
      </w:r>
      <w:r w:rsidR="008C649F" w:rsidRPr="008F4ACA">
        <w:rPr>
          <w:rFonts w:ascii="Traditional Arabic" w:hAnsi="Traditional Arabic" w:cs="Traditional Arabic"/>
          <w:sz w:val="34"/>
          <w:szCs w:val="34"/>
          <w:rtl/>
        </w:rPr>
        <w:t>ل</w:t>
      </w:r>
      <w:r w:rsidR="008C649F" w:rsidRPr="008F4ACA">
        <w:rPr>
          <w:rFonts w:ascii="Traditional Arabic" w:hAnsi="Traditional Arabic" w:cs="Traditional Arabic" w:hint="cs"/>
          <w:sz w:val="34"/>
          <w:szCs w:val="34"/>
          <w:rtl/>
        </w:rPr>
        <w:t>َّ</w:t>
      </w:r>
      <w:r w:rsidR="008C649F" w:rsidRPr="008F4ACA">
        <w:rPr>
          <w:rFonts w:ascii="Traditional Arabic" w:hAnsi="Traditional Arabic" w:cs="Traditional Arabic"/>
          <w:sz w:val="34"/>
          <w:szCs w:val="34"/>
          <w:rtl/>
        </w:rPr>
        <w:t xml:space="preserve">ا </w:t>
      </w:r>
      <w:r w:rsidRPr="008F4ACA">
        <w:rPr>
          <w:rFonts w:ascii="Traditional Arabic" w:hAnsi="Traditional Arabic" w:cs="Traditional Arabic"/>
          <w:sz w:val="34"/>
          <w:szCs w:val="34"/>
          <w:rtl/>
        </w:rPr>
        <w:t>أ</w:t>
      </w:r>
      <w:r w:rsidR="008C649F"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سلم عليه"؛ فنقول: هذا نذر معصية</w:t>
      </w:r>
      <w:r w:rsidR="008C649F"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لأنَّه قطيعة للرَّحم، والله أمر بصلةِ الرَّحم، قال تعالى:</w:t>
      </w:r>
      <w:r w:rsidR="00D7036C" w:rsidRPr="008F4ACA">
        <w:rPr>
          <w:rFonts w:ascii="Traditional Arabic" w:hAnsi="Traditional Arabic" w:cs="Traditional Arabic"/>
          <w:sz w:val="34"/>
          <w:szCs w:val="34"/>
          <w:rtl/>
        </w:rPr>
        <w:t xml:space="preserve"> </w:t>
      </w:r>
      <w:r w:rsidR="00D7036C" w:rsidRPr="008F4ACA">
        <w:rPr>
          <w:rFonts w:ascii="Traditional Arabic" w:hAnsi="Traditional Arabic" w:cs="Traditional Arabic"/>
          <w:color w:val="FF0000"/>
          <w:sz w:val="34"/>
          <w:szCs w:val="34"/>
          <w:rtl/>
        </w:rPr>
        <w:t>﴿</w:t>
      </w:r>
      <w:r w:rsidR="00125AD8" w:rsidRPr="008F4ACA">
        <w:rPr>
          <w:rFonts w:ascii="Traditional Arabic" w:hAnsi="Traditional Arabic" w:cs="Traditional Arabic"/>
          <w:color w:val="FF0000"/>
          <w:sz w:val="34"/>
          <w:szCs w:val="34"/>
          <w:rtl/>
        </w:rPr>
        <w:t>وَاتَّقُوا اللَّهَ الَّذِي تَسَاءَلُونَ بِهِ وَالْأَرْحَامَ</w:t>
      </w:r>
      <w:r w:rsidR="00D7036C" w:rsidRPr="008F4ACA">
        <w:rPr>
          <w:rFonts w:ascii="Traditional Arabic" w:hAnsi="Traditional Arabic" w:cs="Traditional Arabic"/>
          <w:color w:val="FF0000"/>
          <w:sz w:val="34"/>
          <w:szCs w:val="34"/>
          <w:rtl/>
        </w:rPr>
        <w:t>﴾</w:t>
      </w:r>
      <w:r w:rsidR="00D7036C" w:rsidRPr="008F4ACA">
        <w:rPr>
          <w:rFonts w:ascii="Traditional Arabic" w:hAnsi="Traditional Arabic" w:cs="Traditional Arabic"/>
          <w:sz w:val="34"/>
          <w:szCs w:val="34"/>
          <w:rtl/>
        </w:rPr>
        <w:t xml:space="preserve"> </w:t>
      </w:r>
      <w:r w:rsidR="00D7036C" w:rsidRPr="008F4ACA">
        <w:rPr>
          <w:rFonts w:ascii="Traditional Arabic" w:hAnsi="Traditional Arabic" w:cs="Traditional Arabic"/>
          <w:sz w:val="24"/>
          <w:szCs w:val="24"/>
          <w:rtl/>
        </w:rPr>
        <w:t>[</w:t>
      </w:r>
      <w:r w:rsidRPr="008F4ACA">
        <w:rPr>
          <w:rFonts w:ascii="Traditional Arabic" w:hAnsi="Traditional Arabic" w:cs="Traditional Arabic"/>
          <w:sz w:val="24"/>
          <w:szCs w:val="24"/>
          <w:rtl/>
        </w:rPr>
        <w:t>النساء</w:t>
      </w:r>
      <w:r w:rsidR="00AA3918" w:rsidRPr="008F4ACA">
        <w:rPr>
          <w:rFonts w:ascii="Traditional Arabic" w:hAnsi="Traditional Arabic" w:cs="Traditional Arabic"/>
          <w:sz w:val="24"/>
          <w:szCs w:val="24"/>
          <w:rtl/>
        </w:rPr>
        <w:t xml:space="preserve">: </w:t>
      </w:r>
      <w:r w:rsidRPr="008F4ACA">
        <w:rPr>
          <w:rFonts w:ascii="Traditional Arabic" w:hAnsi="Traditional Arabic" w:cs="Traditional Arabic"/>
          <w:sz w:val="24"/>
          <w:szCs w:val="24"/>
          <w:rtl/>
        </w:rPr>
        <w:t>1]</w:t>
      </w:r>
      <w:r w:rsidR="00D7036C" w:rsidRPr="008F4ACA">
        <w:rPr>
          <w:rFonts w:ascii="Traditional Arabic" w:hAnsi="Traditional Arabic" w:cs="Traditional Arabic"/>
          <w:sz w:val="34"/>
          <w:szCs w:val="34"/>
          <w:rtl/>
        </w:rPr>
        <w:t>،</w:t>
      </w:r>
      <w:r w:rsidRPr="008F4ACA">
        <w:rPr>
          <w:rFonts w:ascii="Traditional Arabic" w:hAnsi="Traditional Arabic" w:cs="Traditional Arabic"/>
          <w:sz w:val="34"/>
          <w:szCs w:val="34"/>
          <w:rtl/>
        </w:rPr>
        <w:t xml:space="preserve"> يعني</w:t>
      </w:r>
      <w:r w:rsidR="008C649F" w:rsidRPr="008F4ACA">
        <w:rPr>
          <w:rFonts w:ascii="Traditional Arabic" w:hAnsi="Traditional Arabic" w:cs="Traditional Arabic" w:hint="cs"/>
          <w:sz w:val="34"/>
          <w:szCs w:val="34"/>
          <w:rtl/>
        </w:rPr>
        <w:t>:</w:t>
      </w:r>
      <w:r w:rsidRPr="008F4ACA">
        <w:rPr>
          <w:rFonts w:ascii="Traditional Arabic" w:hAnsi="Traditional Arabic" w:cs="Traditional Arabic"/>
          <w:sz w:val="34"/>
          <w:szCs w:val="34"/>
          <w:rtl/>
        </w:rPr>
        <w:t xml:space="preserve"> أن تقطعوها، كما جاء ذلك في تفسير السلف.</w:t>
      </w:r>
    </w:p>
    <w:p w:rsidR="00125AD8" w:rsidRPr="008F4ACA" w:rsidRDefault="006F5BC6" w:rsidP="008C649F">
      <w:pPr>
        <w:spacing w:before="120" w:after="0" w:line="240" w:lineRule="auto"/>
        <w:ind w:firstLine="397"/>
        <w:jc w:val="both"/>
        <w:rPr>
          <w:rFonts w:ascii="Traditional Arabic" w:hAnsi="Traditional Arabic" w:cs="Traditional Arabic"/>
          <w:sz w:val="34"/>
          <w:szCs w:val="34"/>
          <w:rtl/>
        </w:rPr>
      </w:pPr>
      <w:r w:rsidRPr="008F4ACA">
        <w:rPr>
          <w:rFonts w:ascii="Traditional Arabic" w:hAnsi="Traditional Arabic" w:cs="Traditional Arabic"/>
          <w:b/>
          <w:bCs/>
          <w:sz w:val="34"/>
          <w:szCs w:val="34"/>
          <w:u w:val="dotDotDash" w:color="FF0000"/>
          <w:rtl/>
        </w:rPr>
        <w:t>وعند ذلك نقول</w:t>
      </w:r>
      <w:r w:rsidRPr="008F4ACA">
        <w:rPr>
          <w:rFonts w:ascii="Traditional Arabic" w:hAnsi="Traditional Arabic" w:cs="Traditional Arabic"/>
          <w:sz w:val="34"/>
          <w:szCs w:val="34"/>
          <w:rtl/>
        </w:rPr>
        <w:t xml:space="preserve">: هذا نذر معصية، ونذر المعصية لا يُوفَّى به، والدليل على ذلك من جهة المعنى ظاهر </w:t>
      </w:r>
      <w:r w:rsidR="008C649F" w:rsidRPr="008F4ACA">
        <w:rPr>
          <w:rFonts w:ascii="Traditional Arabic" w:hAnsi="Traditional Arabic" w:cs="Traditional Arabic"/>
          <w:sz w:val="34"/>
          <w:szCs w:val="34"/>
          <w:rtl/>
        </w:rPr>
        <w:t>مثلما قلنا، وأيضًا من جهة النقل</w:t>
      </w:r>
      <w:r w:rsidR="008C649F" w:rsidRPr="008F4ACA">
        <w:rPr>
          <w:rFonts w:ascii="Traditional Arabic" w:hAnsi="Traditional Arabic" w:cs="Traditional Arabic" w:hint="cs"/>
          <w:sz w:val="34"/>
          <w:szCs w:val="34"/>
          <w:rtl/>
        </w:rPr>
        <w:t>؛</w:t>
      </w:r>
      <w:r w:rsidR="008C649F" w:rsidRPr="008F4ACA">
        <w:rPr>
          <w:rFonts w:ascii="Traditional Arabic" w:hAnsi="Traditional Arabic" w:cs="Traditional Arabic"/>
          <w:sz w:val="34"/>
          <w:szCs w:val="34"/>
          <w:rtl/>
        </w:rPr>
        <w:t xml:space="preserve"> </w:t>
      </w:r>
      <w:r w:rsidRPr="008F4ACA">
        <w:rPr>
          <w:rFonts w:ascii="Traditional Arabic" w:hAnsi="Traditional Arabic" w:cs="Traditional Arabic"/>
          <w:sz w:val="34"/>
          <w:szCs w:val="34"/>
          <w:rtl/>
        </w:rPr>
        <w:t xml:space="preserve">نَّ النبي -صَلَّى اللهُ عَلَيْهِ وَسَلَّمَ- قال: </w:t>
      </w:r>
      <w:r w:rsidR="00D7036C" w:rsidRPr="008F4ACA">
        <w:rPr>
          <w:rFonts w:ascii="Traditional Arabic" w:hAnsi="Traditional Arabic" w:cs="Traditional Arabic"/>
          <w:color w:val="008000"/>
          <w:sz w:val="34"/>
          <w:szCs w:val="34"/>
          <w:rtl/>
        </w:rPr>
        <w:t>«</w:t>
      </w:r>
      <w:r w:rsidR="006F51B1" w:rsidRPr="008F4ACA">
        <w:rPr>
          <w:rFonts w:ascii="Traditional Arabic" w:hAnsi="Traditional Arabic" w:cs="Traditional Arabic"/>
          <w:color w:val="008000"/>
          <w:sz w:val="34"/>
          <w:szCs w:val="34"/>
          <w:rtl/>
        </w:rPr>
        <w:t>وَمَنْ نَذَرَ أَنْ يَعْصِيَهُ فَلَا يَعْصِهِ</w:t>
      </w:r>
      <w:r w:rsidR="00D7036C" w:rsidRPr="008F4ACA">
        <w:rPr>
          <w:rFonts w:ascii="Traditional Arabic" w:hAnsi="Traditional Arabic" w:cs="Traditional Arabic"/>
          <w:color w:val="008000"/>
          <w:sz w:val="34"/>
          <w:szCs w:val="34"/>
          <w:rtl/>
        </w:rPr>
        <w:t>»</w:t>
      </w:r>
      <w:r w:rsidRPr="008F4ACA">
        <w:rPr>
          <w:rFonts w:ascii="Traditional Arabic" w:hAnsi="Traditional Arabic" w:cs="Traditional Arabic"/>
          <w:sz w:val="34"/>
          <w:szCs w:val="34"/>
          <w:rtl/>
        </w:rPr>
        <w:t>.</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قول المؤلف: </w:t>
      </w:r>
      <w:r w:rsidRPr="00D7036C">
        <w:rPr>
          <w:rFonts w:ascii="Traditional Arabic" w:hAnsi="Traditional Arabic" w:cs="Traditional Arabic"/>
          <w:color w:val="0000FF"/>
          <w:sz w:val="34"/>
          <w:szCs w:val="34"/>
          <w:rtl/>
        </w:rPr>
        <w:t>(وَلاَ مُبَاحٍ)</w:t>
      </w:r>
      <w:r w:rsidRPr="00D7036C">
        <w:rPr>
          <w:rFonts w:ascii="Traditional Arabic" w:hAnsi="Traditional Arabic" w:cs="Traditional Arabic"/>
          <w:sz w:val="34"/>
          <w:szCs w:val="34"/>
          <w:rtl/>
        </w:rPr>
        <w:t>.</w:t>
      </w:r>
    </w:p>
    <w:p w:rsidR="006F5BC6" w:rsidRPr="00D7036C" w:rsidRDefault="00AA3918" w:rsidP="00C67997">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النَّذر</w:t>
      </w:r>
      <w:r w:rsidR="006F5BC6" w:rsidRPr="00D7036C">
        <w:rPr>
          <w:rFonts w:ascii="Traditional Arabic" w:hAnsi="Traditional Arabic" w:cs="Traditional Arabic"/>
          <w:sz w:val="34"/>
          <w:szCs w:val="34"/>
          <w:rtl/>
        </w:rPr>
        <w:t xml:space="preserve"> المباح من المسائل التي فيها خلاف بينَ أهل العلم، هل يدخلها </w:t>
      </w:r>
      <w:r>
        <w:rPr>
          <w:rFonts w:ascii="Traditional Arabic" w:hAnsi="Traditional Arabic" w:cs="Traditional Arabic"/>
          <w:sz w:val="34"/>
          <w:szCs w:val="34"/>
          <w:rtl/>
        </w:rPr>
        <w:t>النَّذر</w:t>
      </w:r>
      <w:r w:rsidR="006F5BC6" w:rsidRPr="00D7036C">
        <w:rPr>
          <w:rFonts w:ascii="Traditional Arabic" w:hAnsi="Traditional Arabic" w:cs="Traditional Arabic"/>
          <w:sz w:val="34"/>
          <w:szCs w:val="34"/>
          <w:rtl/>
        </w:rPr>
        <w:t xml:space="preserve"> أو لا يدخلها، والمؤل</w:t>
      </w:r>
      <w:r w:rsidR="006F51B1">
        <w:rPr>
          <w:rFonts w:ascii="Traditional Arabic" w:hAnsi="Traditional Arabic" w:cs="Traditional Arabic" w:hint="cs"/>
          <w:sz w:val="34"/>
          <w:szCs w:val="34"/>
          <w:rtl/>
        </w:rPr>
        <w:t>ِّ</w:t>
      </w:r>
      <w:r w:rsidR="006F5BC6" w:rsidRPr="00D7036C">
        <w:rPr>
          <w:rFonts w:ascii="Traditional Arabic" w:hAnsi="Traditional Arabic" w:cs="Traditional Arabic"/>
          <w:sz w:val="34"/>
          <w:szCs w:val="34"/>
          <w:rtl/>
        </w:rPr>
        <w:t xml:space="preserve">ف هنا ذهبَ مذهبَ جماهير أهل العلم، وهو أنَّ المباح لا يدخله </w:t>
      </w:r>
      <w:r>
        <w:rPr>
          <w:rFonts w:ascii="Traditional Arabic" w:hAnsi="Traditional Arabic" w:cs="Traditional Arabic"/>
          <w:sz w:val="34"/>
          <w:szCs w:val="34"/>
          <w:rtl/>
        </w:rPr>
        <w:t>النَّذر</w:t>
      </w:r>
      <w:r w:rsidR="006F5BC6" w:rsidRPr="00D7036C">
        <w:rPr>
          <w:rFonts w:ascii="Traditional Arabic" w:hAnsi="Traditional Arabic" w:cs="Traditional Arabic"/>
          <w:sz w:val="34"/>
          <w:szCs w:val="34"/>
          <w:rtl/>
        </w:rPr>
        <w:t>، وهذا ظاهر في قول النبي -صَلَّى اللهُ عَلَيْهِ وَسَلَّمَ- لما نذر</w:t>
      </w:r>
      <w:r w:rsidR="006F51B1">
        <w:rPr>
          <w:rFonts w:ascii="Traditional Arabic" w:hAnsi="Traditional Arabic" w:cs="Traditional Arabic" w:hint="cs"/>
          <w:sz w:val="34"/>
          <w:szCs w:val="34"/>
          <w:rtl/>
        </w:rPr>
        <w:t>َ</w:t>
      </w:r>
      <w:r w:rsidR="006F5BC6" w:rsidRPr="00D7036C">
        <w:rPr>
          <w:rFonts w:ascii="Traditional Arabic" w:hAnsi="Traditional Arabic" w:cs="Traditional Arabic"/>
          <w:sz w:val="34"/>
          <w:szCs w:val="34"/>
          <w:rtl/>
        </w:rPr>
        <w:t xml:space="preserve"> الر</w:t>
      </w:r>
      <w:r w:rsidR="006F51B1">
        <w:rPr>
          <w:rFonts w:ascii="Traditional Arabic" w:hAnsi="Traditional Arabic" w:cs="Traditional Arabic" w:hint="cs"/>
          <w:sz w:val="34"/>
          <w:szCs w:val="34"/>
          <w:rtl/>
        </w:rPr>
        <w:t>َّ</w:t>
      </w:r>
      <w:r w:rsidR="006F5BC6" w:rsidRPr="00D7036C">
        <w:rPr>
          <w:rFonts w:ascii="Traditional Arabic" w:hAnsi="Traditional Arabic" w:cs="Traditional Arabic"/>
          <w:sz w:val="34"/>
          <w:szCs w:val="34"/>
          <w:rtl/>
        </w:rPr>
        <w:t xml:space="preserve">جل أن يصمت ولا يتكلَّم وأن يقف في الشَّمس، فقال: </w:t>
      </w:r>
      <w:r w:rsidR="006F51B1" w:rsidRPr="00D7036C">
        <w:rPr>
          <w:rFonts w:ascii="Traditional Arabic" w:hAnsi="Traditional Arabic" w:cs="Traditional Arabic"/>
          <w:color w:val="008000"/>
          <w:sz w:val="34"/>
          <w:szCs w:val="34"/>
          <w:rtl/>
        </w:rPr>
        <w:t>«</w:t>
      </w:r>
      <w:r w:rsidR="006F51B1" w:rsidRPr="00F43A2F">
        <w:rPr>
          <w:rFonts w:ascii="Traditional Arabic" w:hAnsi="Traditional Arabic" w:cs="Traditional Arabic"/>
          <w:color w:val="008000"/>
          <w:sz w:val="34"/>
          <w:szCs w:val="34"/>
          <w:rtl/>
        </w:rPr>
        <w:t>مُرْهُ فَلْيَتَكَلَّمْ ولْيَسْتَظِلَّ ولْيَقْعُدْ، ولْيُتِمَّ صَوْمَهُ</w:t>
      </w:r>
      <w:r w:rsidR="006F51B1" w:rsidRPr="00D7036C">
        <w:rPr>
          <w:rFonts w:ascii="Traditional Arabic" w:hAnsi="Traditional Arabic" w:cs="Traditional Arabic"/>
          <w:color w:val="008000"/>
          <w:sz w:val="34"/>
          <w:szCs w:val="34"/>
          <w:rtl/>
        </w:rPr>
        <w:t>»</w:t>
      </w:r>
      <w:r w:rsidR="006F5BC6" w:rsidRPr="00D7036C">
        <w:rPr>
          <w:rFonts w:ascii="Traditional Arabic" w:hAnsi="Traditional Arabic" w:cs="Traditional Arabic"/>
          <w:sz w:val="34"/>
          <w:szCs w:val="34"/>
          <w:rtl/>
        </w:rPr>
        <w:t xml:space="preserve">، فأمرَه بإتمام </w:t>
      </w:r>
      <w:r>
        <w:rPr>
          <w:rFonts w:ascii="Traditional Arabic" w:hAnsi="Traditional Arabic" w:cs="Traditional Arabic"/>
          <w:sz w:val="34"/>
          <w:szCs w:val="34"/>
          <w:rtl/>
        </w:rPr>
        <w:t>النَّذر</w:t>
      </w:r>
      <w:r w:rsidR="006F5BC6" w:rsidRPr="00D7036C">
        <w:rPr>
          <w:rFonts w:ascii="Traditional Arabic" w:hAnsi="Traditional Arabic" w:cs="Traditional Arabic"/>
          <w:sz w:val="34"/>
          <w:szCs w:val="34"/>
          <w:rtl/>
        </w:rPr>
        <w:t xml:space="preserve"> الذي أصله عباده، ومنعه من </w:t>
      </w:r>
      <w:r>
        <w:rPr>
          <w:rFonts w:ascii="Traditional Arabic" w:hAnsi="Traditional Arabic" w:cs="Traditional Arabic"/>
          <w:sz w:val="34"/>
          <w:szCs w:val="34"/>
          <w:rtl/>
        </w:rPr>
        <w:t>النَّذر</w:t>
      </w:r>
      <w:r w:rsidR="006F5BC6" w:rsidRPr="00D7036C">
        <w:rPr>
          <w:rFonts w:ascii="Traditional Arabic" w:hAnsi="Traditional Arabic" w:cs="Traditional Arabic"/>
          <w:sz w:val="34"/>
          <w:szCs w:val="34"/>
          <w:rtl/>
        </w:rPr>
        <w:t xml:space="preserve"> الذي ليس أصله بطاعة، مع أن الوقوف أو عدم الكلام ليس بمحرَّمٍ بل هو مباح، ولكن دلَّ هذا الحديث على أن نذر المباح لا يُوفَّى، وهذا هو رأيُ المؤلف -رَحِمَهُ اللهُ- وهو قول الجماهير خلافًا للمشهور من المذهب عند الحنابلة، فالمشهور من المذهب عند الحنابلة أن </w:t>
      </w:r>
      <w:r>
        <w:rPr>
          <w:rFonts w:ascii="Traditional Arabic" w:hAnsi="Traditional Arabic" w:cs="Traditional Arabic"/>
          <w:sz w:val="34"/>
          <w:szCs w:val="34"/>
          <w:rtl/>
        </w:rPr>
        <w:t>النَّذر</w:t>
      </w:r>
      <w:r w:rsidR="006F5BC6" w:rsidRPr="00D7036C">
        <w:rPr>
          <w:rFonts w:ascii="Traditional Arabic" w:hAnsi="Traditional Arabic" w:cs="Traditional Arabic"/>
          <w:sz w:val="34"/>
          <w:szCs w:val="34"/>
          <w:rtl/>
        </w:rPr>
        <w:t xml:space="preserve"> المباح لازم، ففهموا من قول النبي -صَلَّى اللهُ عَلَيْهِ وَسَلَّمَ: </w:t>
      </w:r>
      <w:r w:rsidR="006F51B1" w:rsidRPr="00D7036C">
        <w:rPr>
          <w:rFonts w:ascii="Traditional Arabic" w:hAnsi="Traditional Arabic" w:cs="Traditional Arabic"/>
          <w:color w:val="008000"/>
          <w:sz w:val="34"/>
          <w:szCs w:val="34"/>
          <w:rtl/>
        </w:rPr>
        <w:t>«</w:t>
      </w:r>
      <w:r w:rsidR="006F51B1" w:rsidRPr="006F51B1">
        <w:rPr>
          <w:rFonts w:ascii="Traditional Arabic" w:hAnsi="Traditional Arabic" w:cs="Traditional Arabic"/>
          <w:color w:val="008000"/>
          <w:sz w:val="34"/>
          <w:szCs w:val="34"/>
          <w:rtl/>
        </w:rPr>
        <w:t>وَمَنْ نَذَرَ أَنْ يَعْصِيَهُ فَلَا يَعْصِهِ</w:t>
      </w:r>
      <w:r w:rsidR="006F51B1" w:rsidRPr="00D7036C">
        <w:rPr>
          <w:rFonts w:ascii="Traditional Arabic" w:hAnsi="Traditional Arabic" w:cs="Traditional Arabic"/>
          <w:color w:val="008000"/>
          <w:sz w:val="34"/>
          <w:szCs w:val="34"/>
          <w:rtl/>
        </w:rPr>
        <w:t>»</w:t>
      </w:r>
      <w:r w:rsidR="006F5BC6" w:rsidRPr="00D7036C">
        <w:rPr>
          <w:rFonts w:ascii="Traditional Arabic" w:hAnsi="Traditional Arabic" w:cs="Traditional Arabic"/>
          <w:sz w:val="34"/>
          <w:szCs w:val="34"/>
          <w:rtl/>
        </w:rPr>
        <w:t xml:space="preserve"> أنَّ كلَّ ما سِوَى ذلك مما ليس بمعصيةٍ أنَّه يفي به، فلو نذر أن يمشي مائة كيلو على رجليه فيلزمه الوفاء بذلك، لأنَّ مشي مائة كيلو مباح، لكن عند الجمهور وهو رأي المؤلف -رَحِمَهُ اللهُ- أنَّ هذا لا فائدة فيه، وأنَّ </w:t>
      </w:r>
      <w:r>
        <w:rPr>
          <w:rFonts w:ascii="Traditional Arabic" w:hAnsi="Traditional Arabic" w:cs="Traditional Arabic"/>
          <w:sz w:val="34"/>
          <w:szCs w:val="34"/>
          <w:rtl/>
        </w:rPr>
        <w:t>النَّذر</w:t>
      </w:r>
      <w:r w:rsidR="006F5BC6" w:rsidRPr="00D7036C">
        <w:rPr>
          <w:rFonts w:ascii="Traditional Arabic" w:hAnsi="Traditional Arabic" w:cs="Traditional Arabic"/>
          <w:sz w:val="34"/>
          <w:szCs w:val="34"/>
          <w:rtl/>
        </w:rPr>
        <w:t xml:space="preserve"> إنَّما يكون في العبادات، فلو نذر أن يقتحم حظيرة الأسدِ؛ فهذا عند الحنابلة وعند غيرهم أنَّه لا يجوز أن يفيَ به، لأنَّ اقتحام حظيرة الأسد فيه تعريض</w:t>
      </w:r>
      <w:r w:rsidR="006F51B1">
        <w:rPr>
          <w:rFonts w:ascii="Traditional Arabic" w:hAnsi="Traditional Arabic" w:cs="Traditional Arabic" w:hint="cs"/>
          <w:sz w:val="34"/>
          <w:szCs w:val="34"/>
          <w:rtl/>
        </w:rPr>
        <w:t>ٌ</w:t>
      </w:r>
      <w:r w:rsidR="006F5BC6" w:rsidRPr="00D7036C">
        <w:rPr>
          <w:rFonts w:ascii="Traditional Arabic" w:hAnsi="Traditional Arabic" w:cs="Traditional Arabic"/>
          <w:sz w:val="34"/>
          <w:szCs w:val="34"/>
          <w:rtl/>
        </w:rPr>
        <w:t xml:space="preserve"> لنفسه للهلَك</w:t>
      </w:r>
      <w:r w:rsidR="006F51B1">
        <w:rPr>
          <w:rFonts w:ascii="Traditional Arabic" w:hAnsi="Traditional Arabic" w:cs="Traditional Arabic" w:hint="cs"/>
          <w:sz w:val="34"/>
          <w:szCs w:val="34"/>
          <w:rtl/>
        </w:rPr>
        <w:t>َ</w:t>
      </w:r>
      <w:r w:rsidR="006F5BC6" w:rsidRPr="00D7036C">
        <w:rPr>
          <w:rFonts w:ascii="Traditional Arabic" w:hAnsi="Traditional Arabic" w:cs="Traditional Arabic"/>
          <w:sz w:val="34"/>
          <w:szCs w:val="34"/>
          <w:rtl/>
        </w:rPr>
        <w:t xml:space="preserve">ة، وتعريض نفسه للهلكة محرَّمٌ إجماعًا؛ وهذا لا إشكال فيه، لكن لو نذر أن يلبس عشرة أثوبة؛ فلُبسُ عشرة أثوبة مباح، لكن لا فائدة فيه، ولذلك قال النبي -صَلَّى اللهُ عَلَيْهِ وَسَلَّمَ: </w:t>
      </w:r>
      <w:r w:rsidR="00D7036C" w:rsidRPr="00D7036C">
        <w:rPr>
          <w:rFonts w:ascii="Traditional Arabic" w:hAnsi="Traditional Arabic" w:cs="Traditional Arabic"/>
          <w:color w:val="008000"/>
          <w:sz w:val="34"/>
          <w:szCs w:val="34"/>
          <w:rtl/>
        </w:rPr>
        <w:t>«</w:t>
      </w:r>
      <w:r w:rsidR="006F51B1" w:rsidRPr="006F51B1">
        <w:rPr>
          <w:rFonts w:ascii="Traditional Arabic" w:hAnsi="Traditional Arabic" w:cs="Traditional Arabic"/>
          <w:color w:val="008000"/>
          <w:sz w:val="34"/>
          <w:szCs w:val="34"/>
          <w:rtl/>
        </w:rPr>
        <w:t>إنَّ اللَّهَ ع</w:t>
      </w:r>
      <w:r w:rsidR="006F51B1">
        <w:rPr>
          <w:rFonts w:ascii="Traditional Arabic" w:hAnsi="Traditional Arabic" w:cs="Traditional Arabic" w:hint="cs"/>
          <w:color w:val="008000"/>
          <w:sz w:val="34"/>
          <w:szCs w:val="34"/>
          <w:rtl/>
        </w:rPr>
        <w:t>َ</w:t>
      </w:r>
      <w:r w:rsidR="006F51B1" w:rsidRPr="006F51B1">
        <w:rPr>
          <w:rFonts w:ascii="Traditional Arabic" w:hAnsi="Traditional Arabic" w:cs="Traditional Arabic"/>
          <w:color w:val="008000"/>
          <w:sz w:val="34"/>
          <w:szCs w:val="34"/>
          <w:rtl/>
        </w:rPr>
        <w:t>ن</w:t>
      </w:r>
      <w:r w:rsidR="006F51B1">
        <w:rPr>
          <w:rFonts w:ascii="Traditional Arabic" w:hAnsi="Traditional Arabic" w:cs="Traditional Arabic" w:hint="cs"/>
          <w:color w:val="008000"/>
          <w:sz w:val="34"/>
          <w:szCs w:val="34"/>
          <w:rtl/>
        </w:rPr>
        <w:t>ْ</w:t>
      </w:r>
      <w:r w:rsidR="006F51B1" w:rsidRPr="006F51B1">
        <w:rPr>
          <w:rFonts w:ascii="Traditional Arabic" w:hAnsi="Traditional Arabic" w:cs="Traditional Arabic"/>
          <w:color w:val="008000"/>
          <w:sz w:val="34"/>
          <w:szCs w:val="34"/>
          <w:rtl/>
        </w:rPr>
        <w:t xml:space="preserve"> تَعْذِيبِ ه</w:t>
      </w:r>
      <w:r w:rsidR="006F51B1">
        <w:rPr>
          <w:rFonts w:ascii="Traditional Arabic" w:hAnsi="Traditional Arabic" w:cs="Traditional Arabic" w:hint="cs"/>
          <w:color w:val="008000"/>
          <w:sz w:val="34"/>
          <w:szCs w:val="34"/>
          <w:rtl/>
        </w:rPr>
        <w:t>َ</w:t>
      </w:r>
      <w:r w:rsidR="006F51B1" w:rsidRPr="006F51B1">
        <w:rPr>
          <w:rFonts w:ascii="Traditional Arabic" w:hAnsi="Traditional Arabic" w:cs="Traditional Arabic"/>
          <w:color w:val="008000"/>
          <w:sz w:val="34"/>
          <w:szCs w:val="34"/>
          <w:rtl/>
        </w:rPr>
        <w:t>ذا نَفْسَهُ لَغَنِيٌّ</w:t>
      </w:r>
      <w:r w:rsidR="00D7036C" w:rsidRPr="00D7036C">
        <w:rPr>
          <w:rFonts w:ascii="Traditional Arabic" w:hAnsi="Traditional Arabic" w:cs="Traditional Arabic"/>
          <w:color w:val="008000"/>
          <w:sz w:val="34"/>
          <w:szCs w:val="34"/>
          <w:rtl/>
        </w:rPr>
        <w:t>»</w:t>
      </w:r>
      <w:r w:rsidR="006F51B1">
        <w:rPr>
          <w:rStyle w:val="FootnoteReference"/>
          <w:rFonts w:ascii="Traditional Arabic" w:hAnsi="Traditional Arabic" w:cs="Traditional Arabic"/>
          <w:color w:val="008000"/>
          <w:sz w:val="34"/>
          <w:szCs w:val="34"/>
          <w:rtl/>
        </w:rPr>
        <w:footnoteReference w:id="15"/>
      </w:r>
      <w:r w:rsidR="006F5BC6" w:rsidRPr="00D7036C">
        <w:rPr>
          <w:rFonts w:ascii="Traditional Arabic" w:hAnsi="Traditional Arabic" w:cs="Traditional Arabic"/>
          <w:sz w:val="34"/>
          <w:szCs w:val="34"/>
          <w:rtl/>
        </w:rPr>
        <w:t>.</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وعلى كل حال؛ فقد م</w:t>
      </w:r>
      <w:r w:rsidR="006F51B1">
        <w:rPr>
          <w:rFonts w:ascii="Traditional Arabic" w:hAnsi="Traditional Arabic" w:cs="Traditional Arabic" w:hint="cs"/>
          <w:sz w:val="34"/>
          <w:szCs w:val="34"/>
          <w:rtl/>
        </w:rPr>
        <w:t>َ</w:t>
      </w:r>
      <w:r w:rsidRPr="00D7036C">
        <w:rPr>
          <w:rFonts w:ascii="Traditional Arabic" w:hAnsi="Traditional Arabic" w:cs="Traditional Arabic"/>
          <w:sz w:val="34"/>
          <w:szCs w:val="34"/>
          <w:rtl/>
        </w:rPr>
        <w:t>شى ود</w:t>
      </w:r>
      <w:r w:rsidR="006F51B1">
        <w:rPr>
          <w:rFonts w:ascii="Traditional Arabic" w:hAnsi="Traditional Arabic" w:cs="Traditional Arabic" w:hint="cs"/>
          <w:sz w:val="34"/>
          <w:szCs w:val="34"/>
          <w:rtl/>
        </w:rPr>
        <w:t>َ</w:t>
      </w:r>
      <w:r w:rsidRPr="00D7036C">
        <w:rPr>
          <w:rFonts w:ascii="Traditional Arabic" w:hAnsi="Traditional Arabic" w:cs="Traditional Arabic"/>
          <w:sz w:val="34"/>
          <w:szCs w:val="34"/>
          <w:rtl/>
        </w:rPr>
        <w:t>رجَ المؤلف على الر</w:t>
      </w:r>
      <w:r w:rsidR="006F51B1">
        <w:rPr>
          <w:rFonts w:ascii="Traditional Arabic" w:hAnsi="Traditional Arabic" w:cs="Traditional Arabic" w:hint="cs"/>
          <w:sz w:val="34"/>
          <w:szCs w:val="34"/>
          <w:rtl/>
        </w:rPr>
        <w:t>ِّ</w:t>
      </w:r>
      <w:r w:rsidRPr="00D7036C">
        <w:rPr>
          <w:rFonts w:ascii="Traditional Arabic" w:hAnsi="Traditional Arabic" w:cs="Traditional Arabic"/>
          <w:sz w:val="34"/>
          <w:szCs w:val="34"/>
          <w:rtl/>
        </w:rPr>
        <w:t>واية الث</w:t>
      </w:r>
      <w:r w:rsidR="006F51B1">
        <w:rPr>
          <w:rFonts w:ascii="Traditional Arabic" w:hAnsi="Traditional Arabic" w:cs="Traditional Arabic" w:hint="cs"/>
          <w:sz w:val="34"/>
          <w:szCs w:val="34"/>
          <w:rtl/>
        </w:rPr>
        <w:t>َّ</w:t>
      </w:r>
      <w:r w:rsidRPr="00D7036C">
        <w:rPr>
          <w:rFonts w:ascii="Traditional Arabic" w:hAnsi="Traditional Arabic" w:cs="Traditional Arabic"/>
          <w:sz w:val="34"/>
          <w:szCs w:val="34"/>
          <w:rtl/>
        </w:rPr>
        <w:t>انية عند الحنابلة والذي هو قول أكثر أهل العلم أن نذر</w:t>
      </w:r>
      <w:r w:rsidR="006F51B1">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المباح مم</w:t>
      </w:r>
      <w:r w:rsidR="006F51B1">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ا لا يجب، ولكن الحنابلة يقولون إنَّ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المباح مثل الحلف المباح، فكما لو حلف</w:t>
      </w:r>
      <w:r w:rsidR="006F51B1">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الإنسان ألا يأكل طعامًا فإنَّه إمَّا أن يُوفِّي فلا يأكل وإمَّا أن يُكفِّر،</w:t>
      </w:r>
      <w:r w:rsidR="00D7036C">
        <w:rPr>
          <w:rFonts w:ascii="Traditional Arabic" w:hAnsi="Traditional Arabic" w:cs="Traditional Arabic"/>
          <w:sz w:val="34"/>
          <w:szCs w:val="34"/>
          <w:rtl/>
        </w:rPr>
        <w:t xml:space="preserve"> </w:t>
      </w:r>
      <w:r w:rsidRPr="00D7036C">
        <w:rPr>
          <w:rFonts w:ascii="Traditional Arabic" w:hAnsi="Traditional Arabic" w:cs="Traditional Arabic"/>
          <w:sz w:val="34"/>
          <w:szCs w:val="34"/>
          <w:rtl/>
        </w:rPr>
        <w:t xml:space="preserve">فيقولون مثل ذلك في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المباح، إمَّا ان يوفِّي وإمَّا أن يُكفِّر، لأنَّهم حملوا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على اليمين، فجعلوا مسكلها مسلكًا واحدًا، والقول فيها قولًا واحدًا، ولكن قول الجماهير له قوَّةٌ ظاهرةٌ من النَّظر، لكن الحنابلة على إلحاق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باليمين. وعلى سبيل الاحتياط يقولون: ما يضرنا شيء، إذا وفَّى وإذا كفَّر زاد خيرًا.</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قال: </w:t>
      </w:r>
      <w:r w:rsidR="00D7036C" w:rsidRPr="00D7036C">
        <w:rPr>
          <w:rFonts w:ascii="Traditional Arabic" w:hAnsi="Traditional Arabic" w:cs="Traditional Arabic"/>
          <w:color w:val="008000"/>
          <w:sz w:val="34"/>
          <w:szCs w:val="34"/>
          <w:rtl/>
        </w:rPr>
        <w:t>«</w:t>
      </w:r>
      <w:r w:rsidRPr="00D7036C">
        <w:rPr>
          <w:rFonts w:ascii="Traditional Arabic" w:hAnsi="Traditional Arabic" w:cs="Traditional Arabic"/>
          <w:color w:val="008000"/>
          <w:sz w:val="34"/>
          <w:szCs w:val="34"/>
          <w:rtl/>
        </w:rPr>
        <w:t>وَلاَ فِيْ مَا لاَ يَمْلِكُ الْعَبْدُ</w:t>
      </w:r>
      <w:r w:rsidR="00D7036C" w:rsidRPr="00D7036C">
        <w:rPr>
          <w:rFonts w:ascii="Traditional Arabic" w:hAnsi="Traditional Arabic" w:cs="Traditional Arabic"/>
          <w:color w:val="008000"/>
          <w:sz w:val="34"/>
          <w:szCs w:val="34"/>
          <w:rtl/>
        </w:rPr>
        <w:t>»</w:t>
      </w:r>
      <w:r w:rsidRPr="00D7036C">
        <w:rPr>
          <w:rFonts w:ascii="Traditional Arabic" w:hAnsi="Traditional Arabic" w:cs="Traditional Arabic"/>
          <w:sz w:val="34"/>
          <w:szCs w:val="34"/>
          <w:rtl/>
        </w:rPr>
        <w:t xml:space="preserve">، فإذا نذر ما لا يملك فلا فائدة فيه، كأن يقول "نذرتُ أن يطلق فلان زوجته"، فهو لا يملك ذلك، أو قال "نذرتُ أن يصوم صاحبي عشرة أيام" أيضًا لا </w:t>
      </w:r>
      <w:r w:rsidRPr="00D7036C">
        <w:rPr>
          <w:rFonts w:ascii="Traditional Arabic" w:hAnsi="Traditional Arabic" w:cs="Traditional Arabic"/>
          <w:sz w:val="34"/>
          <w:szCs w:val="34"/>
          <w:rtl/>
        </w:rPr>
        <w:lastRenderedPageBreak/>
        <w:t xml:space="preserve">يملك ذلك، ولا يجوز له أن يفعل ذلك، وليس له حقٌّ أن يُلزِمَ غيرَه، فلأجل ذلك قال </w:t>
      </w:r>
      <w:r w:rsidR="00D7036C" w:rsidRPr="00D7036C">
        <w:rPr>
          <w:rFonts w:ascii="Traditional Arabic" w:hAnsi="Traditional Arabic" w:cs="Traditional Arabic"/>
          <w:color w:val="008000"/>
          <w:sz w:val="34"/>
          <w:szCs w:val="34"/>
          <w:rtl/>
        </w:rPr>
        <w:t>«</w:t>
      </w:r>
      <w:r w:rsidRPr="00D7036C">
        <w:rPr>
          <w:rFonts w:ascii="Traditional Arabic" w:hAnsi="Traditional Arabic" w:cs="Traditional Arabic"/>
          <w:color w:val="008000"/>
          <w:sz w:val="34"/>
          <w:szCs w:val="34"/>
          <w:rtl/>
        </w:rPr>
        <w:t>وَلاَ فِيْ مَا لاَ يَمْلِكُ الْعَبْدُ</w:t>
      </w:r>
      <w:r w:rsidR="00D7036C" w:rsidRPr="00D7036C">
        <w:rPr>
          <w:rFonts w:ascii="Traditional Arabic" w:hAnsi="Traditional Arabic" w:cs="Traditional Arabic"/>
          <w:color w:val="008000"/>
          <w:sz w:val="34"/>
          <w:szCs w:val="34"/>
          <w:rtl/>
        </w:rPr>
        <w:t>»</w:t>
      </w:r>
      <w:r w:rsidRPr="00D7036C">
        <w:rPr>
          <w:rFonts w:ascii="Traditional Arabic" w:hAnsi="Traditional Arabic" w:cs="Traditional Arabic"/>
          <w:sz w:val="34"/>
          <w:szCs w:val="34"/>
          <w:rtl/>
        </w:rPr>
        <w:t>.</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قال -رَحِمَهُ اللهُ: </w:t>
      </w:r>
      <w:r w:rsidRPr="00D7036C">
        <w:rPr>
          <w:rFonts w:ascii="Traditional Arabic" w:hAnsi="Traditional Arabic" w:cs="Traditional Arabic"/>
          <w:color w:val="0000FF"/>
          <w:sz w:val="34"/>
          <w:szCs w:val="34"/>
          <w:rtl/>
        </w:rPr>
        <w:t>(وَلاَ فِيْمَا قَصَدَ بِهِ الْيَمِيْنَ)</w:t>
      </w:r>
      <w:r w:rsidRPr="00D7036C">
        <w:rPr>
          <w:rFonts w:ascii="Traditional Arabic" w:hAnsi="Traditional Arabic" w:cs="Traditional Arabic"/>
          <w:sz w:val="34"/>
          <w:szCs w:val="34"/>
          <w:rtl/>
        </w:rPr>
        <w:t>؛ كما قلنا إن</w:t>
      </w:r>
      <w:r w:rsidR="006F51B1">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منه نذر</w:t>
      </w:r>
      <w:r w:rsidR="006F51B1">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طاعة</w:t>
      </w:r>
      <w:r w:rsidR="006F51B1">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-وهو التَّبرُّر- سواء كان مقيَّدًا كأن يقول "لله عليَّ أن أصوم شهر، أو يقول: لله عليَّ أن أصوم شهرًا إن شفى الله مريضي"، فهذا نذر تبرُّر، سواء كان مشروطًا أو غير مشروط، ولأهل العلم كلام في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المشروط، يقولون كأنَّه ظنٌّ بالله ظنًّا سيِّئًا، يعني لن أصوم إلا أن يشفي مريضي! ولذلك قال النبي -صَلَّى اللهُ عَلَيْهِ وَسَلَّمَ: </w:t>
      </w:r>
      <w:r w:rsidR="00D7036C" w:rsidRPr="00D7036C">
        <w:rPr>
          <w:rFonts w:ascii="Traditional Arabic" w:hAnsi="Traditional Arabic" w:cs="Traditional Arabic"/>
          <w:color w:val="008000"/>
          <w:sz w:val="34"/>
          <w:szCs w:val="34"/>
          <w:rtl/>
        </w:rPr>
        <w:t>«</w:t>
      </w:r>
      <w:r w:rsidR="006F51B1" w:rsidRPr="006F51B1">
        <w:rPr>
          <w:rFonts w:ascii="Traditional Arabic" w:hAnsi="Traditional Arabic" w:cs="Traditional Arabic"/>
          <w:color w:val="008000"/>
          <w:sz w:val="34"/>
          <w:szCs w:val="34"/>
          <w:rtl/>
        </w:rPr>
        <w:t>وإنَّما يُسْتَخْرَجُ به مِنَ البَخِيلِ</w:t>
      </w:r>
      <w:r w:rsidR="00D7036C" w:rsidRPr="00D7036C">
        <w:rPr>
          <w:rFonts w:ascii="Traditional Arabic" w:hAnsi="Traditional Arabic" w:cs="Traditional Arabic"/>
          <w:color w:val="008000"/>
          <w:sz w:val="34"/>
          <w:szCs w:val="34"/>
          <w:rtl/>
        </w:rPr>
        <w:t>»</w:t>
      </w:r>
      <w:r w:rsidR="006F51B1">
        <w:rPr>
          <w:rStyle w:val="FootnoteReference"/>
          <w:rFonts w:ascii="Traditional Arabic" w:hAnsi="Traditional Arabic" w:cs="Traditional Arabic"/>
          <w:color w:val="008000"/>
          <w:sz w:val="34"/>
          <w:szCs w:val="34"/>
          <w:rtl/>
        </w:rPr>
        <w:footnoteReference w:id="16"/>
      </w:r>
      <w:r w:rsidRPr="00D7036C">
        <w:rPr>
          <w:rFonts w:ascii="Traditional Arabic" w:hAnsi="Traditional Arabic" w:cs="Traditional Arabic"/>
          <w:sz w:val="34"/>
          <w:szCs w:val="34"/>
          <w:rtl/>
        </w:rPr>
        <w:t>، وأيًّا كان فهو داخل في نذر الط</w:t>
      </w:r>
      <w:r w:rsidR="00A93279">
        <w:rPr>
          <w:rFonts w:ascii="Traditional Arabic" w:hAnsi="Traditional Arabic" w:cs="Traditional Arabic" w:hint="cs"/>
          <w:sz w:val="34"/>
          <w:szCs w:val="34"/>
          <w:rtl/>
        </w:rPr>
        <w:t>َّ</w:t>
      </w:r>
      <w:r w:rsidRPr="00D7036C">
        <w:rPr>
          <w:rFonts w:ascii="Traditional Arabic" w:hAnsi="Traditional Arabic" w:cs="Traditional Arabic"/>
          <w:sz w:val="34"/>
          <w:szCs w:val="34"/>
          <w:rtl/>
        </w:rPr>
        <w:t>اعة، فيكون داخلًا فيما يُوفَّى به.</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أمَّا ما قُصِدَ به اليمينُ هو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الذي يكون القصد منه الحث</w:t>
      </w:r>
      <w:r w:rsidR="00A93279">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والزَّجر</w:t>
      </w:r>
      <w:r w:rsidR="00A93279">
        <w:rPr>
          <w:rFonts w:ascii="Traditional Arabic" w:hAnsi="Traditional Arabic" w:cs="Traditional Arabic" w:hint="cs"/>
          <w:sz w:val="34"/>
          <w:szCs w:val="34"/>
          <w:rtl/>
        </w:rPr>
        <w:t>ُ</w:t>
      </w:r>
      <w:r w:rsidRPr="00D7036C">
        <w:rPr>
          <w:rFonts w:ascii="Traditional Arabic" w:hAnsi="Traditional Arabic" w:cs="Traditional Arabic"/>
          <w:sz w:val="34"/>
          <w:szCs w:val="34"/>
          <w:rtl/>
        </w:rPr>
        <w:t>، أو الت</w:t>
      </w:r>
      <w:r w:rsidR="00A93279">
        <w:rPr>
          <w:rFonts w:ascii="Traditional Arabic" w:hAnsi="Traditional Arabic" w:cs="Traditional Arabic" w:hint="cs"/>
          <w:sz w:val="34"/>
          <w:szCs w:val="34"/>
          <w:rtl/>
        </w:rPr>
        <w:t>َّ</w:t>
      </w:r>
      <w:r w:rsidRPr="00D7036C">
        <w:rPr>
          <w:rFonts w:ascii="Traditional Arabic" w:hAnsi="Traditional Arabic" w:cs="Traditional Arabic"/>
          <w:sz w:val="34"/>
          <w:szCs w:val="34"/>
          <w:rtl/>
        </w:rPr>
        <w:t>صديق أو الت</w:t>
      </w:r>
      <w:r w:rsidR="00A93279">
        <w:rPr>
          <w:rFonts w:ascii="Traditional Arabic" w:hAnsi="Traditional Arabic" w:cs="Traditional Arabic" w:hint="cs"/>
          <w:sz w:val="34"/>
          <w:szCs w:val="34"/>
          <w:rtl/>
        </w:rPr>
        <w:t>َّ</w:t>
      </w:r>
      <w:r w:rsidRPr="00D7036C">
        <w:rPr>
          <w:rFonts w:ascii="Traditional Arabic" w:hAnsi="Traditional Arabic" w:cs="Traditional Arabic"/>
          <w:sz w:val="34"/>
          <w:szCs w:val="34"/>
          <w:rtl/>
        </w:rPr>
        <w:t>كذيب؛ وليس قصده التَّعبُّد والتَّبرُّر، ولذلك يسميه الفقهاء "نذر اللجاج والغضب" كأن تقول لي: هذه الس</w:t>
      </w:r>
      <w:r w:rsidR="00A93279">
        <w:rPr>
          <w:rFonts w:ascii="Traditional Arabic" w:hAnsi="Traditional Arabic" w:cs="Traditional Arabic" w:hint="cs"/>
          <w:sz w:val="34"/>
          <w:szCs w:val="34"/>
          <w:rtl/>
        </w:rPr>
        <w:t>َّ</w:t>
      </w:r>
      <w:r w:rsidR="00A93279" w:rsidRPr="00D7036C">
        <w:rPr>
          <w:rFonts w:ascii="Traditional Arabic" w:hAnsi="Traditional Arabic" w:cs="Traditional Arabic"/>
          <w:sz w:val="34"/>
          <w:szCs w:val="34"/>
          <w:rtl/>
        </w:rPr>
        <w:t>ي</w:t>
      </w:r>
      <w:r w:rsidRPr="00D7036C">
        <w:rPr>
          <w:rFonts w:ascii="Traditional Arabic" w:hAnsi="Traditional Arabic" w:cs="Traditional Arabic"/>
          <w:sz w:val="34"/>
          <w:szCs w:val="34"/>
          <w:rtl/>
        </w:rPr>
        <w:t xml:space="preserve">ارة التي مرت سوداء. وأقول لك: بيضاء. فأقول: لو كانت سوداء فلله عليَّ أن أصوم خمسة أيَّاك؛ فهذا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بقصد الت</w:t>
      </w:r>
      <w:r w:rsidR="00A93279">
        <w:rPr>
          <w:rFonts w:ascii="Traditional Arabic" w:hAnsi="Traditional Arabic" w:cs="Traditional Arabic" w:hint="cs"/>
          <w:sz w:val="34"/>
          <w:szCs w:val="34"/>
          <w:rtl/>
        </w:rPr>
        <w:t>َّ</w:t>
      </w:r>
      <w:r w:rsidRPr="00D7036C">
        <w:rPr>
          <w:rFonts w:ascii="Traditional Arabic" w:hAnsi="Traditional Arabic" w:cs="Traditional Arabic"/>
          <w:sz w:val="34"/>
          <w:szCs w:val="34"/>
          <w:rtl/>
        </w:rPr>
        <w:t>صديق أن هذه الس</w:t>
      </w:r>
      <w:r w:rsidR="00A93279">
        <w:rPr>
          <w:rFonts w:ascii="Traditional Arabic" w:hAnsi="Traditional Arabic" w:cs="Traditional Arabic" w:hint="cs"/>
          <w:sz w:val="34"/>
          <w:szCs w:val="34"/>
          <w:rtl/>
        </w:rPr>
        <w:t>َّ</w:t>
      </w:r>
      <w:r w:rsidRPr="00D7036C">
        <w:rPr>
          <w:rFonts w:ascii="Traditional Arabic" w:hAnsi="Traditional Arabic" w:cs="Traditional Arabic"/>
          <w:sz w:val="34"/>
          <w:szCs w:val="34"/>
          <w:rtl/>
        </w:rPr>
        <w:t>يارة التي مرَّت سوداء وليست بيضاء؛ فهذا يُسمَّى نذر اللجاج والغضب.</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هل يدخل نذر اللجاج والغضب الوفاء أو عدمه؟</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قول الحنابلة فيه مثل قولهم في</w:t>
      </w:r>
      <w:r w:rsidR="00D7036C">
        <w:rPr>
          <w:rFonts w:ascii="Traditional Arabic" w:hAnsi="Traditional Arabic" w:cs="Traditional Arabic"/>
          <w:sz w:val="34"/>
          <w:szCs w:val="34"/>
          <w:rtl/>
        </w:rPr>
        <w:t xml:space="preserve">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المباح ومثل اليمين، فيجعلون بابها واحدًا، فإمَّا أن يوفِّي أو يُكفِّر كفَّارة يمينٍ، وظاهر كلام المؤلف وكما هو قول جمهور الفقهاء أنَّه لا يدخله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لأنَّ </w:t>
      </w:r>
      <w:r w:rsidR="00AA3918">
        <w:rPr>
          <w:rFonts w:ascii="Traditional Arabic" w:hAnsi="Traditional Arabic" w:cs="Traditional Arabic"/>
          <w:sz w:val="34"/>
          <w:szCs w:val="34"/>
          <w:rtl/>
        </w:rPr>
        <w:t>النَّذر</w:t>
      </w:r>
      <w:r w:rsidRPr="00D7036C">
        <w:rPr>
          <w:rFonts w:ascii="Traditional Arabic" w:hAnsi="Traditional Arabic" w:cs="Traditional Arabic"/>
          <w:sz w:val="34"/>
          <w:szCs w:val="34"/>
          <w:rtl/>
        </w:rPr>
        <w:t xml:space="preserve"> لا يكون إلَّا فيما كان طاعةً أصالةً، وبناءً عليه لا يدخله حكم وليس عليه كفارة.</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ولعلنا نكمل -بإذن الله جل وعلا- ما يتعل</w:t>
      </w:r>
      <w:r w:rsidR="00A93279">
        <w:rPr>
          <w:rFonts w:ascii="Traditional Arabic" w:hAnsi="Traditional Arabic" w:cs="Traditional Arabic" w:hint="cs"/>
          <w:sz w:val="34"/>
          <w:szCs w:val="34"/>
          <w:rtl/>
        </w:rPr>
        <w:t>َّ</w:t>
      </w:r>
      <w:r w:rsidRPr="00D7036C">
        <w:rPr>
          <w:rFonts w:ascii="Traditional Arabic" w:hAnsi="Traditional Arabic" w:cs="Traditional Arabic"/>
          <w:sz w:val="34"/>
          <w:szCs w:val="34"/>
          <w:rtl/>
        </w:rPr>
        <w:t>ق بهذا في الد</w:t>
      </w:r>
      <w:r w:rsidR="00A93279">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رس القادم، </w:t>
      </w:r>
      <w:r w:rsidR="00A93279">
        <w:rPr>
          <w:rFonts w:ascii="Traditional Arabic" w:hAnsi="Traditional Arabic" w:cs="Traditional Arabic" w:hint="cs"/>
          <w:sz w:val="34"/>
          <w:szCs w:val="34"/>
          <w:rtl/>
        </w:rPr>
        <w:t>و</w:t>
      </w:r>
      <w:r w:rsidRPr="00D7036C">
        <w:rPr>
          <w:rFonts w:ascii="Traditional Arabic" w:hAnsi="Traditional Arabic" w:cs="Traditional Arabic"/>
          <w:sz w:val="34"/>
          <w:szCs w:val="34"/>
          <w:rtl/>
        </w:rPr>
        <w:t>نرجئه إلى مستهل</w:t>
      </w:r>
      <w:r w:rsidR="001C2C8E">
        <w:rPr>
          <w:rFonts w:ascii="Traditional Arabic" w:hAnsi="Traditional Arabic" w:cs="Traditional Arabic" w:hint="cs"/>
          <w:sz w:val="34"/>
          <w:szCs w:val="34"/>
          <w:rtl/>
        </w:rPr>
        <w:t>ِّ</w:t>
      </w:r>
      <w:r w:rsidRPr="00D7036C">
        <w:rPr>
          <w:rFonts w:ascii="Traditional Arabic" w:hAnsi="Traditional Arabic" w:cs="Traditional Arabic"/>
          <w:sz w:val="34"/>
          <w:szCs w:val="34"/>
          <w:rtl/>
        </w:rPr>
        <w:t xml:space="preserve"> الحلقة القادمة، والله تعالى أعلم، وصلَّى الله وسلَّم على نبينا محمدٍ.</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{شكر الله لكم فضيلة الشيخ على ما تقدمونه، أسأل الله أن يجعل ذلك في موازين حسناتكم.</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p>
    <w:p w:rsidR="006F5BC6" w:rsidRPr="00D7036C" w:rsidRDefault="006F5BC6" w:rsidP="00C67997">
      <w:pPr>
        <w:spacing w:before="120" w:after="0" w:line="240" w:lineRule="auto"/>
        <w:ind w:firstLine="397"/>
        <w:jc w:val="both"/>
        <w:rPr>
          <w:rFonts w:ascii="Traditional Arabic" w:hAnsi="Traditional Arabic" w:cs="Traditional Arabic"/>
          <w:sz w:val="34"/>
          <w:szCs w:val="34"/>
        </w:rPr>
      </w:pPr>
      <w:r w:rsidRPr="00D7036C">
        <w:rPr>
          <w:rFonts w:ascii="Traditional Arabic" w:hAnsi="Traditional Arabic" w:cs="Traditional Arabic"/>
          <w:sz w:val="34"/>
          <w:szCs w:val="34"/>
          <w:rtl/>
        </w:rPr>
        <w:t xml:space="preserve"> لِقَوْلِ رَسُوْلِ اللهِ صلى الله عليه وسلم :</w:t>
      </w:r>
      <w:r w:rsidRPr="00D7036C">
        <w:rPr>
          <w:rFonts w:ascii="Traditional Arabic" w:hAnsi="Traditional Arabic" w:cs="Traditional Arabic"/>
          <w:color w:val="0000FF"/>
          <w:sz w:val="34"/>
          <w:szCs w:val="34"/>
          <w:rtl/>
        </w:rPr>
        <w:t>(لاَ نَذْرَ فِيْ مَعْصِيَةٍ وَلاَ فِيْ مَا لاَ يَمْلِكُ الْعَبْدُ)</w:t>
      </w:r>
      <w:r w:rsidRPr="00D7036C">
        <w:rPr>
          <w:rFonts w:ascii="Traditional Arabic" w:hAnsi="Traditional Arabic" w:cs="Traditional Arabic"/>
          <w:sz w:val="34"/>
          <w:szCs w:val="34"/>
          <w:rtl/>
        </w:rPr>
        <w:t>. وَقَالَ:</w:t>
      </w:r>
      <w:r w:rsidRPr="00D7036C">
        <w:rPr>
          <w:rFonts w:ascii="Traditional Arabic" w:hAnsi="Traditional Arabic" w:cs="Traditional Arabic"/>
          <w:color w:val="0000FF"/>
          <w:sz w:val="34"/>
          <w:szCs w:val="34"/>
          <w:rtl/>
        </w:rPr>
        <w:t>(لاَ نَذْرَ إِلاَّ فِيْ مَا ابْتُغِيَ بِهِ وَجْهُ اللهِ تَعَالَى)</w:t>
      </w:r>
    </w:p>
    <w:p w:rsidR="002F4EF3" w:rsidRPr="00D7036C" w:rsidRDefault="002F4EF3" w:rsidP="00C67997">
      <w:pPr>
        <w:spacing w:before="120" w:after="0" w:line="240" w:lineRule="auto"/>
        <w:ind w:firstLine="397"/>
        <w:jc w:val="both"/>
        <w:rPr>
          <w:rFonts w:ascii="Traditional Arabic" w:hAnsi="Traditional Arabic" w:cs="Traditional Arabic"/>
          <w:sz w:val="34"/>
          <w:szCs w:val="34"/>
        </w:rPr>
      </w:pPr>
    </w:p>
    <w:sectPr w:rsidR="002F4EF3" w:rsidRPr="00D7036C" w:rsidSect="00D7036C">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7FD" w:rsidRDefault="008657FD" w:rsidP="006B0DDB">
      <w:pPr>
        <w:spacing w:after="0" w:line="240" w:lineRule="auto"/>
      </w:pPr>
      <w:r>
        <w:separator/>
      </w:r>
    </w:p>
  </w:endnote>
  <w:endnote w:type="continuationSeparator" w:id="0">
    <w:p w:rsidR="008657FD" w:rsidRDefault="008657FD" w:rsidP="006B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65947132"/>
      <w:docPartObj>
        <w:docPartGallery w:val="Page Numbers (Bottom of Page)"/>
        <w:docPartUnique/>
      </w:docPartObj>
    </w:sdtPr>
    <w:sdtEndPr>
      <w:rPr>
        <w:noProof/>
      </w:rPr>
    </w:sdtEndPr>
    <w:sdtContent>
      <w:p w:rsidR="00C67997" w:rsidRDefault="00C67997">
        <w:pPr>
          <w:pStyle w:val="Footer"/>
          <w:jc w:val="center"/>
        </w:pPr>
        <w:r>
          <w:fldChar w:fldCharType="begin"/>
        </w:r>
        <w:r>
          <w:instrText xml:space="preserve"> PAGE   \* MERGEFORMAT </w:instrText>
        </w:r>
        <w:r>
          <w:fldChar w:fldCharType="separate"/>
        </w:r>
        <w:r w:rsidR="008F4ACA">
          <w:rPr>
            <w:noProof/>
            <w:rtl/>
          </w:rPr>
          <w:t>5</w:t>
        </w:r>
        <w:r>
          <w:rPr>
            <w:noProof/>
          </w:rPr>
          <w:fldChar w:fldCharType="end"/>
        </w:r>
      </w:p>
    </w:sdtContent>
  </w:sdt>
  <w:p w:rsidR="00C67997" w:rsidRDefault="00C67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7FD" w:rsidRDefault="008657FD" w:rsidP="006B0DDB">
      <w:pPr>
        <w:spacing w:after="0" w:line="240" w:lineRule="auto"/>
      </w:pPr>
      <w:r>
        <w:separator/>
      </w:r>
    </w:p>
  </w:footnote>
  <w:footnote w:type="continuationSeparator" w:id="0">
    <w:p w:rsidR="008657FD" w:rsidRDefault="008657FD" w:rsidP="006B0DDB">
      <w:pPr>
        <w:spacing w:after="0" w:line="240" w:lineRule="auto"/>
      </w:pPr>
      <w:r>
        <w:continuationSeparator/>
      </w:r>
    </w:p>
  </w:footnote>
  <w:footnote w:id="1">
    <w:p w:rsidR="003D1534" w:rsidRPr="00125AD8" w:rsidRDefault="003D1534" w:rsidP="006B0DDB">
      <w:pPr>
        <w:pStyle w:val="FootnoteText"/>
        <w:rPr>
          <w:rFonts w:ascii="Traditional Arabic" w:hAnsi="Traditional Arabic" w:cs="Traditional Arabic"/>
          <w:rtl/>
        </w:rPr>
      </w:pPr>
      <w:r w:rsidRPr="00125AD8">
        <w:rPr>
          <w:rStyle w:val="FootnoteReference"/>
          <w:rFonts w:ascii="Traditional Arabic" w:hAnsi="Traditional Arabic" w:cs="Traditional Arabic"/>
        </w:rPr>
        <w:footnoteRef/>
      </w:r>
      <w:r w:rsidRPr="00125AD8">
        <w:rPr>
          <w:rFonts w:ascii="Traditional Arabic" w:hAnsi="Traditional Arabic" w:cs="Traditional Arabic"/>
          <w:rtl/>
        </w:rPr>
        <w:t xml:space="preserve"> أخرجه البخاري معلقاً (الفتح ،ج10/ ص 78 ).</w:t>
      </w:r>
    </w:p>
  </w:footnote>
  <w:footnote w:id="2">
    <w:p w:rsidR="003D1534" w:rsidRPr="00125AD8" w:rsidRDefault="003D1534" w:rsidP="006B0DDB">
      <w:pPr>
        <w:pStyle w:val="FootnoteText"/>
        <w:rPr>
          <w:rFonts w:ascii="Traditional Arabic" w:hAnsi="Traditional Arabic" w:cs="Traditional Arabic"/>
          <w:rtl/>
        </w:rPr>
      </w:pPr>
      <w:r w:rsidRPr="00125AD8">
        <w:rPr>
          <w:rStyle w:val="FootnoteReference"/>
          <w:rFonts w:ascii="Traditional Arabic" w:hAnsi="Traditional Arabic" w:cs="Traditional Arabic"/>
        </w:rPr>
        <w:footnoteRef/>
      </w:r>
      <w:r w:rsidRPr="00125AD8">
        <w:rPr>
          <w:rFonts w:ascii="Traditional Arabic" w:hAnsi="Traditional Arabic" w:cs="Traditional Arabic"/>
          <w:rtl/>
        </w:rPr>
        <w:t xml:space="preserve"> أخرجه أبو داود (3874)، وصححه السيوطي في الجامع الصغير (1690).</w:t>
      </w:r>
    </w:p>
  </w:footnote>
  <w:footnote w:id="3">
    <w:p w:rsidR="003D1534" w:rsidRPr="00125AD8" w:rsidRDefault="003D1534">
      <w:pPr>
        <w:pStyle w:val="FootnoteText"/>
        <w:rPr>
          <w:rFonts w:ascii="Traditional Arabic" w:hAnsi="Traditional Arabic" w:cs="Traditional Arabic"/>
        </w:rPr>
      </w:pPr>
      <w:r w:rsidRPr="00125AD8">
        <w:rPr>
          <w:rStyle w:val="FootnoteReference"/>
          <w:rFonts w:ascii="Traditional Arabic" w:hAnsi="Traditional Arabic" w:cs="Traditional Arabic"/>
        </w:rPr>
        <w:footnoteRef/>
      </w:r>
      <w:r w:rsidRPr="00125AD8">
        <w:rPr>
          <w:rFonts w:ascii="Traditional Arabic" w:hAnsi="Traditional Arabic" w:cs="Traditional Arabic"/>
          <w:rtl/>
        </w:rPr>
        <w:t xml:space="preserve"> صحيح البخاري (5752).</w:t>
      </w:r>
    </w:p>
  </w:footnote>
  <w:footnote w:id="4">
    <w:p w:rsidR="003D1534" w:rsidRPr="00125AD8" w:rsidRDefault="003D1534">
      <w:pPr>
        <w:pStyle w:val="FootnoteText"/>
        <w:rPr>
          <w:rFonts w:ascii="Traditional Arabic" w:hAnsi="Traditional Arabic" w:cs="Traditional Arabic"/>
        </w:rPr>
      </w:pPr>
      <w:r w:rsidRPr="00125AD8">
        <w:rPr>
          <w:rStyle w:val="FootnoteReference"/>
          <w:rFonts w:ascii="Traditional Arabic" w:hAnsi="Traditional Arabic" w:cs="Traditional Arabic"/>
        </w:rPr>
        <w:footnoteRef/>
      </w:r>
      <w:r w:rsidRPr="00125AD8">
        <w:rPr>
          <w:rFonts w:ascii="Traditional Arabic" w:hAnsi="Traditional Arabic" w:cs="Traditional Arabic"/>
          <w:rtl/>
        </w:rPr>
        <w:t xml:space="preserve"> أخرجه مطولاً الترمذي (2801) واللفظ له، وأحمد (14651)، صححه الألباني في إرواء الغليل بلفظ "فلا يقعدنَّ"</w:t>
      </w:r>
    </w:p>
  </w:footnote>
  <w:footnote w:id="5">
    <w:p w:rsidR="003D1534" w:rsidRPr="00125AD8" w:rsidRDefault="003D1534">
      <w:pPr>
        <w:pStyle w:val="FootnoteText"/>
        <w:rPr>
          <w:rFonts w:ascii="Traditional Arabic" w:hAnsi="Traditional Arabic" w:cs="Traditional Arabic"/>
        </w:rPr>
      </w:pPr>
      <w:r w:rsidRPr="00125AD8">
        <w:rPr>
          <w:rStyle w:val="FootnoteReference"/>
          <w:rFonts w:ascii="Traditional Arabic" w:hAnsi="Traditional Arabic" w:cs="Traditional Arabic"/>
        </w:rPr>
        <w:footnoteRef/>
      </w:r>
      <w:r w:rsidRPr="00125AD8">
        <w:rPr>
          <w:rFonts w:ascii="Traditional Arabic" w:hAnsi="Traditional Arabic" w:cs="Traditional Arabic"/>
          <w:rtl/>
        </w:rPr>
        <w:t xml:space="preserve"> مسند أحمد (4224).</w:t>
      </w:r>
    </w:p>
  </w:footnote>
  <w:footnote w:id="6">
    <w:p w:rsidR="003D1534" w:rsidRPr="00125AD8" w:rsidRDefault="003D1534">
      <w:pPr>
        <w:pStyle w:val="FootnoteText"/>
        <w:rPr>
          <w:rFonts w:ascii="Traditional Arabic" w:hAnsi="Traditional Arabic" w:cs="Traditional Arabic"/>
          <w:rtl/>
        </w:rPr>
      </w:pPr>
      <w:r w:rsidRPr="00125AD8">
        <w:rPr>
          <w:rStyle w:val="FootnoteReference"/>
          <w:rFonts w:ascii="Traditional Arabic" w:hAnsi="Traditional Arabic" w:cs="Traditional Arabic"/>
        </w:rPr>
        <w:footnoteRef/>
      </w:r>
      <w:r w:rsidRPr="00125AD8">
        <w:rPr>
          <w:rFonts w:ascii="Traditional Arabic" w:hAnsi="Traditional Arabic" w:cs="Traditional Arabic"/>
          <w:rtl/>
        </w:rPr>
        <w:t xml:space="preserve"> صحيح البخاري (6696).</w:t>
      </w:r>
    </w:p>
  </w:footnote>
  <w:footnote w:id="7">
    <w:p w:rsidR="002918A9" w:rsidRPr="00125AD8" w:rsidRDefault="002918A9">
      <w:pPr>
        <w:pStyle w:val="FootnoteText"/>
        <w:rPr>
          <w:rFonts w:ascii="Traditional Arabic" w:hAnsi="Traditional Arabic" w:cs="Traditional Arabic"/>
        </w:rPr>
      </w:pPr>
      <w:r w:rsidRPr="00125AD8">
        <w:rPr>
          <w:rStyle w:val="FootnoteReference"/>
          <w:rFonts w:ascii="Traditional Arabic" w:hAnsi="Traditional Arabic" w:cs="Traditional Arabic"/>
        </w:rPr>
        <w:footnoteRef/>
      </w:r>
      <w:r w:rsidRPr="00125AD8">
        <w:rPr>
          <w:rFonts w:ascii="Traditional Arabic" w:hAnsi="Traditional Arabic" w:cs="Traditional Arabic"/>
          <w:rtl/>
        </w:rPr>
        <w:t xml:space="preserve"> صحيح مسلم (1639).</w:t>
      </w:r>
    </w:p>
  </w:footnote>
  <w:footnote w:id="8">
    <w:p w:rsidR="002918A9" w:rsidRPr="00125AD8" w:rsidRDefault="002918A9">
      <w:pPr>
        <w:pStyle w:val="FootnoteText"/>
        <w:rPr>
          <w:rFonts w:ascii="Traditional Arabic" w:hAnsi="Traditional Arabic" w:cs="Traditional Arabic"/>
          <w:rtl/>
        </w:rPr>
      </w:pPr>
      <w:r w:rsidRPr="00125AD8">
        <w:rPr>
          <w:rStyle w:val="FootnoteReference"/>
          <w:rFonts w:ascii="Traditional Arabic" w:hAnsi="Traditional Arabic" w:cs="Traditional Arabic"/>
        </w:rPr>
        <w:footnoteRef/>
      </w:r>
      <w:r w:rsidRPr="00125AD8">
        <w:rPr>
          <w:rFonts w:ascii="Traditional Arabic" w:hAnsi="Traditional Arabic" w:cs="Traditional Arabic"/>
          <w:rtl/>
        </w:rPr>
        <w:t xml:space="preserve"> أخرجه البخاري (6304) واللفظ له، ومسلم (198).</w:t>
      </w:r>
    </w:p>
  </w:footnote>
  <w:footnote w:id="9">
    <w:p w:rsidR="003D1534" w:rsidRPr="00125AD8" w:rsidRDefault="003D1534">
      <w:pPr>
        <w:pStyle w:val="FootnoteText"/>
        <w:rPr>
          <w:rFonts w:ascii="Traditional Arabic" w:hAnsi="Traditional Arabic" w:cs="Traditional Arabic"/>
        </w:rPr>
      </w:pPr>
      <w:r w:rsidRPr="00125AD8">
        <w:rPr>
          <w:rStyle w:val="FootnoteReference"/>
          <w:rFonts w:ascii="Traditional Arabic" w:hAnsi="Traditional Arabic" w:cs="Traditional Arabic"/>
        </w:rPr>
        <w:footnoteRef/>
      </w:r>
      <w:r w:rsidRPr="00125AD8">
        <w:rPr>
          <w:rFonts w:ascii="Traditional Arabic" w:hAnsi="Traditional Arabic" w:cs="Traditional Arabic"/>
          <w:rtl/>
        </w:rPr>
        <w:t xml:space="preserve"> صحيح البخاري (2043).</w:t>
      </w:r>
    </w:p>
  </w:footnote>
  <w:footnote w:id="10">
    <w:p w:rsidR="003D1534" w:rsidRPr="00125AD8" w:rsidRDefault="003D1534">
      <w:pPr>
        <w:pStyle w:val="FootnoteText"/>
        <w:rPr>
          <w:rFonts w:ascii="Traditional Arabic" w:hAnsi="Traditional Arabic" w:cs="Traditional Arabic"/>
        </w:rPr>
      </w:pPr>
      <w:r w:rsidRPr="00125AD8">
        <w:rPr>
          <w:rStyle w:val="FootnoteReference"/>
          <w:rFonts w:ascii="Traditional Arabic" w:hAnsi="Traditional Arabic" w:cs="Traditional Arabic"/>
        </w:rPr>
        <w:footnoteRef/>
      </w:r>
      <w:r w:rsidRPr="00125AD8">
        <w:rPr>
          <w:rFonts w:ascii="Traditional Arabic" w:hAnsi="Traditional Arabic" w:cs="Traditional Arabic"/>
          <w:rtl/>
        </w:rPr>
        <w:t xml:space="preserve"> صحيح البخاري (1767).</w:t>
      </w:r>
    </w:p>
  </w:footnote>
  <w:footnote w:id="11">
    <w:p w:rsidR="003D1534" w:rsidRPr="00125AD8" w:rsidRDefault="003D1534">
      <w:pPr>
        <w:pStyle w:val="FootnoteText"/>
        <w:rPr>
          <w:rFonts w:ascii="Traditional Arabic" w:hAnsi="Traditional Arabic" w:cs="Traditional Arabic"/>
          <w:rtl/>
        </w:rPr>
      </w:pPr>
      <w:r w:rsidRPr="00125AD8">
        <w:rPr>
          <w:rStyle w:val="FootnoteReference"/>
          <w:rFonts w:ascii="Traditional Arabic" w:hAnsi="Traditional Arabic" w:cs="Traditional Arabic"/>
        </w:rPr>
        <w:footnoteRef/>
      </w:r>
      <w:r w:rsidRPr="00125AD8">
        <w:rPr>
          <w:rFonts w:ascii="Traditional Arabic" w:hAnsi="Traditional Arabic" w:cs="Traditional Arabic"/>
          <w:rtl/>
        </w:rPr>
        <w:t xml:space="preserve"> صحيح البخاري (6704).</w:t>
      </w:r>
    </w:p>
  </w:footnote>
  <w:footnote w:id="12">
    <w:p w:rsidR="003D1534" w:rsidRPr="00125AD8" w:rsidRDefault="003D1534">
      <w:pPr>
        <w:pStyle w:val="FootnoteText"/>
        <w:rPr>
          <w:rFonts w:ascii="Traditional Arabic" w:hAnsi="Traditional Arabic" w:cs="Traditional Arabic"/>
        </w:rPr>
      </w:pPr>
      <w:r w:rsidRPr="00125AD8">
        <w:rPr>
          <w:rStyle w:val="FootnoteReference"/>
          <w:rFonts w:ascii="Traditional Arabic" w:hAnsi="Traditional Arabic" w:cs="Traditional Arabic"/>
        </w:rPr>
        <w:footnoteRef/>
      </w:r>
      <w:r w:rsidRPr="00125AD8">
        <w:rPr>
          <w:rFonts w:ascii="Traditional Arabic" w:hAnsi="Traditional Arabic" w:cs="Traditional Arabic"/>
          <w:rtl/>
        </w:rPr>
        <w:t xml:space="preserve"> </w:t>
      </w:r>
    </w:p>
  </w:footnote>
  <w:footnote w:id="13">
    <w:p w:rsidR="003D1534" w:rsidRPr="00125AD8" w:rsidRDefault="003D1534">
      <w:pPr>
        <w:pStyle w:val="FootnoteText"/>
        <w:rPr>
          <w:rFonts w:ascii="Traditional Arabic" w:hAnsi="Traditional Arabic" w:cs="Traditional Arabic"/>
        </w:rPr>
      </w:pPr>
      <w:r w:rsidRPr="00125AD8">
        <w:rPr>
          <w:rStyle w:val="FootnoteReference"/>
          <w:rFonts w:ascii="Traditional Arabic" w:hAnsi="Traditional Arabic" w:cs="Traditional Arabic"/>
        </w:rPr>
        <w:footnoteRef/>
      </w:r>
      <w:r w:rsidRPr="00125AD8">
        <w:rPr>
          <w:rFonts w:ascii="Traditional Arabic" w:hAnsi="Traditional Arabic" w:cs="Traditional Arabic"/>
          <w:rtl/>
        </w:rPr>
        <w:t xml:space="preserve"> سنن أبي داود (3322).</w:t>
      </w:r>
    </w:p>
  </w:footnote>
  <w:footnote w:id="14">
    <w:p w:rsidR="003D1534" w:rsidRPr="00125AD8" w:rsidRDefault="003D1534">
      <w:pPr>
        <w:pStyle w:val="FootnoteText"/>
        <w:rPr>
          <w:rFonts w:ascii="Traditional Arabic" w:hAnsi="Traditional Arabic" w:cs="Traditional Arabic"/>
          <w:rtl/>
        </w:rPr>
      </w:pPr>
      <w:r w:rsidRPr="00125AD8">
        <w:rPr>
          <w:rStyle w:val="FootnoteReference"/>
          <w:rFonts w:ascii="Traditional Arabic" w:hAnsi="Traditional Arabic" w:cs="Traditional Arabic"/>
        </w:rPr>
        <w:footnoteRef/>
      </w:r>
      <w:r w:rsidRPr="00125AD8">
        <w:rPr>
          <w:rFonts w:ascii="Traditional Arabic" w:hAnsi="Traditional Arabic" w:cs="Traditional Arabic"/>
          <w:rtl/>
        </w:rPr>
        <w:t xml:space="preserve"> صحيح مسلم (537).</w:t>
      </w:r>
    </w:p>
  </w:footnote>
  <w:footnote w:id="15">
    <w:p w:rsidR="003D1534" w:rsidRPr="00125AD8" w:rsidRDefault="003D1534">
      <w:pPr>
        <w:pStyle w:val="FootnoteText"/>
        <w:rPr>
          <w:rFonts w:ascii="Traditional Arabic" w:hAnsi="Traditional Arabic" w:cs="Traditional Arabic"/>
        </w:rPr>
      </w:pPr>
      <w:r w:rsidRPr="00125AD8">
        <w:rPr>
          <w:rStyle w:val="FootnoteReference"/>
          <w:rFonts w:ascii="Traditional Arabic" w:hAnsi="Traditional Arabic" w:cs="Traditional Arabic"/>
        </w:rPr>
        <w:footnoteRef/>
      </w:r>
      <w:r w:rsidRPr="00125AD8">
        <w:rPr>
          <w:rFonts w:ascii="Traditional Arabic" w:hAnsi="Traditional Arabic" w:cs="Traditional Arabic"/>
          <w:rtl/>
        </w:rPr>
        <w:t xml:space="preserve"> صحيح البخاري (1865)، صحيح مسلم (1642).</w:t>
      </w:r>
    </w:p>
  </w:footnote>
  <w:footnote w:id="16">
    <w:p w:rsidR="003D1534" w:rsidRPr="00125AD8" w:rsidRDefault="003D1534">
      <w:pPr>
        <w:pStyle w:val="FootnoteText"/>
        <w:rPr>
          <w:rFonts w:ascii="Traditional Arabic" w:hAnsi="Traditional Arabic" w:cs="Traditional Arabic"/>
        </w:rPr>
      </w:pPr>
      <w:r w:rsidRPr="00125AD8">
        <w:rPr>
          <w:rStyle w:val="FootnoteReference"/>
          <w:rFonts w:ascii="Traditional Arabic" w:hAnsi="Traditional Arabic" w:cs="Traditional Arabic"/>
        </w:rPr>
        <w:footnoteRef/>
      </w:r>
      <w:r w:rsidRPr="00125AD8">
        <w:rPr>
          <w:rFonts w:ascii="Traditional Arabic" w:hAnsi="Traditional Arabic" w:cs="Traditional Arabic"/>
          <w:rtl/>
        </w:rPr>
        <w:t xml:space="preserve"> صحيح البخاري (6608)، صحيح مسلم (1639).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A7EC1"/>
    <w:multiLevelType w:val="hybridMultilevel"/>
    <w:tmpl w:val="CD60562C"/>
    <w:lvl w:ilvl="0" w:tplc="C2608968">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6DE36075"/>
    <w:multiLevelType w:val="hybridMultilevel"/>
    <w:tmpl w:val="434AED6A"/>
    <w:lvl w:ilvl="0" w:tplc="04090005">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C6"/>
    <w:rsid w:val="00020807"/>
    <w:rsid w:val="0005682F"/>
    <w:rsid w:val="000E194E"/>
    <w:rsid w:val="000E6E67"/>
    <w:rsid w:val="00112C90"/>
    <w:rsid w:val="00125AD8"/>
    <w:rsid w:val="0014702A"/>
    <w:rsid w:val="001C2C8E"/>
    <w:rsid w:val="002544F9"/>
    <w:rsid w:val="002918A9"/>
    <w:rsid w:val="002F4EF3"/>
    <w:rsid w:val="003B4118"/>
    <w:rsid w:val="003D1534"/>
    <w:rsid w:val="00434022"/>
    <w:rsid w:val="00477E25"/>
    <w:rsid w:val="005E6CCE"/>
    <w:rsid w:val="00602769"/>
    <w:rsid w:val="00656991"/>
    <w:rsid w:val="00696B9D"/>
    <w:rsid w:val="006B0DDB"/>
    <w:rsid w:val="006F51B1"/>
    <w:rsid w:val="006F5BC6"/>
    <w:rsid w:val="00746104"/>
    <w:rsid w:val="007E29FD"/>
    <w:rsid w:val="008657FD"/>
    <w:rsid w:val="00886938"/>
    <w:rsid w:val="008C649F"/>
    <w:rsid w:val="008F4ACA"/>
    <w:rsid w:val="00A93279"/>
    <w:rsid w:val="00AA3918"/>
    <w:rsid w:val="00AD0790"/>
    <w:rsid w:val="00AD4768"/>
    <w:rsid w:val="00B23CC0"/>
    <w:rsid w:val="00BD696E"/>
    <w:rsid w:val="00C67997"/>
    <w:rsid w:val="00C77C25"/>
    <w:rsid w:val="00CA74CD"/>
    <w:rsid w:val="00D23595"/>
    <w:rsid w:val="00D7036C"/>
    <w:rsid w:val="00F35C39"/>
    <w:rsid w:val="00F43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5C4C0-A911-472F-87BF-9392F3C3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0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DDB"/>
    <w:rPr>
      <w:sz w:val="20"/>
      <w:szCs w:val="20"/>
    </w:rPr>
  </w:style>
  <w:style w:type="character" w:styleId="FootnoteReference">
    <w:name w:val="footnote reference"/>
    <w:basedOn w:val="DefaultParagraphFont"/>
    <w:uiPriority w:val="99"/>
    <w:semiHidden/>
    <w:unhideWhenUsed/>
    <w:rsid w:val="006B0DDB"/>
    <w:rPr>
      <w:vertAlign w:val="superscript"/>
    </w:rPr>
  </w:style>
  <w:style w:type="paragraph" w:styleId="Header">
    <w:name w:val="header"/>
    <w:basedOn w:val="Normal"/>
    <w:link w:val="HeaderChar"/>
    <w:uiPriority w:val="99"/>
    <w:unhideWhenUsed/>
    <w:rsid w:val="00C679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7997"/>
  </w:style>
  <w:style w:type="paragraph" w:styleId="Footer">
    <w:name w:val="footer"/>
    <w:basedOn w:val="Normal"/>
    <w:link w:val="FooterChar"/>
    <w:uiPriority w:val="99"/>
    <w:unhideWhenUsed/>
    <w:rsid w:val="00C679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7997"/>
  </w:style>
  <w:style w:type="paragraph" w:styleId="ListParagraph">
    <w:name w:val="List Paragraph"/>
    <w:basedOn w:val="Normal"/>
    <w:uiPriority w:val="34"/>
    <w:qFormat/>
    <w:rsid w:val="007E2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15</Pages>
  <Words>4087</Words>
  <Characters>23298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28</cp:revision>
  <dcterms:created xsi:type="dcterms:W3CDTF">2019-10-28T07:23:00Z</dcterms:created>
  <dcterms:modified xsi:type="dcterms:W3CDTF">2019-10-28T20:12:00Z</dcterms:modified>
</cp:coreProperties>
</file>