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73" w:rsidRPr="00DA4471" w:rsidRDefault="006C7073" w:rsidP="00AE7E9B">
      <w:pPr>
        <w:shd w:val="clear" w:color="auto" w:fill="FFFFFF"/>
        <w:spacing w:before="120" w:after="0" w:line="240" w:lineRule="auto"/>
        <w:ind w:firstLine="284"/>
        <w:jc w:val="center"/>
        <w:rPr>
          <w:rFonts w:ascii="Traditional Arabic" w:eastAsia="Times New Roman" w:hAnsi="Traditional Arabic" w:cs="Traditional Arabic"/>
          <w:b/>
          <w:bCs/>
          <w:color w:val="FF0000"/>
          <w:sz w:val="44"/>
          <w:szCs w:val="44"/>
          <w:rtl/>
        </w:rPr>
      </w:pPr>
      <w:r w:rsidRPr="00DA4471">
        <w:rPr>
          <w:rFonts w:ascii="Traditional Arabic" w:eastAsia="Times New Roman" w:hAnsi="Traditional Arabic" w:cs="Traditional Arabic" w:hint="cs"/>
          <w:b/>
          <w:bCs/>
          <w:color w:val="FF0000"/>
          <w:sz w:val="44"/>
          <w:szCs w:val="44"/>
          <w:rtl/>
        </w:rPr>
        <w:t>التفسير</w:t>
      </w:r>
    </w:p>
    <w:p w:rsidR="006C7073" w:rsidRPr="00DA4471" w:rsidRDefault="006C7073" w:rsidP="00AE7E9B">
      <w:pPr>
        <w:shd w:val="clear" w:color="auto" w:fill="FFFFFF"/>
        <w:spacing w:before="120" w:after="0" w:line="240" w:lineRule="auto"/>
        <w:ind w:firstLine="284"/>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الثاني</w:t>
      </w:r>
      <w:r w:rsidR="00AE7E9B" w:rsidRPr="00DA4471">
        <w:rPr>
          <w:rFonts w:ascii="Traditional Arabic" w:eastAsia="Times New Roman" w:hAnsi="Traditional Arabic" w:cs="Traditional Arabic" w:hint="cs"/>
          <w:b/>
          <w:bCs/>
          <w:color w:val="0000FF"/>
          <w:sz w:val="44"/>
          <w:szCs w:val="44"/>
          <w:rtl/>
        </w:rPr>
        <w:t xml:space="preserve"> (2)</w:t>
      </w:r>
    </w:p>
    <w:p w:rsidR="006C7073" w:rsidRPr="00DA4471" w:rsidRDefault="006C7073" w:rsidP="00AE7E9B">
      <w:pPr>
        <w:shd w:val="clear" w:color="auto" w:fill="FFFFFF"/>
        <w:spacing w:before="120" w:after="0" w:line="240" w:lineRule="auto"/>
        <w:ind w:firstLine="284"/>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rsidR="006C7073" w:rsidRPr="00DA4471" w:rsidRDefault="006C7073" w:rsidP="00AE7E9B">
      <w:pPr>
        <w:spacing w:before="120" w:after="0" w:line="240" w:lineRule="auto"/>
        <w:ind w:firstLine="284"/>
        <w:jc w:val="both"/>
        <w:rPr>
          <w:rFonts w:ascii="Traditional Arabic" w:hAnsi="Traditional Arabic" w:cs="Traditional Arabic"/>
          <w:sz w:val="34"/>
          <w:szCs w:val="34"/>
          <w:rtl/>
        </w:rPr>
      </w:pP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{بسم الله الرحمن الرحيم.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السلام عليكم ورحمة الله وبركاته.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أرحبُ بكم إخواني وأخواتي المشاهدين الأعزَّاء في حلقةٍ جديدةٍ مِن حلقاتِ البناء العلمي، وأرحب</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بفضيلة الشيخ الدكتور</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عبد العزيز بن محمد السدحان، فأهلًا وسهلًا بكم فضيلة الشيخ}.</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حيَّاك الله وبيَّاكَ، وحيَّا الله المشاهدين والمستمعين وبيَّاهم.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{تكل</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منا في الحلقة الماضية مع فضيلتكم عن بعض</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المقد</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مات في علوم</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القرآن، لو راجعنا فضيلة الشيخ على بعض المسائل..</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ما الفرق بين القرآن وغيره من الكتب السَّابقة؟}.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الحمد</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لله رب</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العالمين، وصلَّى الله وسلم وبارك</w:t>
      </w:r>
      <w:r w:rsidR="003767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على نبينا محمدٍ وعلى آله وصحبه أجمعين.</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تكرار العلم وإعادته من باب التَّرسيخ، ولهذا يكون العلم إمَّا تأكيدًا لمعلومٍ أو أن يكون تأسيسًا لمجهول، </w:t>
      </w:r>
      <w:r w:rsidR="00AE7E9B" w:rsidRPr="00DA4471">
        <w:rPr>
          <w:rFonts w:ascii="Traditional Arabic" w:hAnsi="Traditional Arabic" w:cs="Traditional Arabic" w:hint="cs"/>
          <w:sz w:val="34"/>
          <w:szCs w:val="34"/>
          <w:rtl/>
        </w:rPr>
        <w:t>وا</w:t>
      </w:r>
      <w:r w:rsidRPr="00DA4471">
        <w:rPr>
          <w:rFonts w:ascii="Traditional Arabic" w:hAnsi="Traditional Arabic" w:cs="Traditional Arabic"/>
          <w:sz w:val="34"/>
          <w:szCs w:val="34"/>
          <w:rtl/>
        </w:rPr>
        <w:t>لمراجعة هي التَّأكيد للمعلوم السابق وتزيد من رسوخه في ذهن المتكلم وفي ذهن السامعين.</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وذكر أهل العلم فروقًا بين الق</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رآن الكريم والكتب السابقة، وهذه الفروق في بعضها عليه مأخذ لأهل العلم، ولكن من أشهرها: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الفرق الأو</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 أنَّ القرآن الكريم م</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عجزٌ في نظمه وتلاوته، بخلاف</w:t>
      </w:r>
      <w:r w:rsidR="000B6DFC" w:rsidRPr="00DA4471">
        <w:rPr>
          <w:rFonts w:ascii="Traditional Arabic" w:hAnsi="Traditional Arabic" w:cs="Traditional Arabic" w:hint="cs"/>
          <w:sz w:val="34"/>
          <w:szCs w:val="34"/>
          <w:rtl/>
        </w:rPr>
        <w:t xml:space="preserve"> الكتب</w:t>
      </w:r>
      <w:r w:rsidRPr="00DA4471">
        <w:rPr>
          <w:rFonts w:ascii="Traditional Arabic" w:hAnsi="Traditional Arabic" w:cs="Traditional Arabic"/>
          <w:sz w:val="34"/>
          <w:szCs w:val="34"/>
          <w:rtl/>
        </w:rPr>
        <w:t xml:space="preserve"> السَّابقة.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الفرق الث</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اني: ذكره بعض المفسرين عند قوله تعالى في سورة الفرقان: </w:t>
      </w:r>
      <w:r w:rsidRPr="00DA4471">
        <w:rPr>
          <w:rFonts w:ascii="Traditional Arabic" w:hAnsi="Traditional Arabic" w:cs="Traditional Arabic"/>
          <w:color w:val="FF0000"/>
          <w:sz w:val="34"/>
          <w:szCs w:val="34"/>
          <w:rtl/>
        </w:rPr>
        <w:t>﴿وَقَالَ الَّذِينَ كَفَرُوا لَوْلَا نُزِّلَ عَلَيْهِ الْقُرْآنُ جُمْلَةً وَاحِدَةً﴾</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[الفرقان: 32]</w:t>
      </w:r>
      <w:r w:rsidRPr="00DA4471">
        <w:rPr>
          <w:rFonts w:ascii="Traditional Arabic" w:hAnsi="Traditional Arabic" w:cs="Traditional Arabic"/>
          <w:sz w:val="34"/>
          <w:szCs w:val="34"/>
          <w:rtl/>
        </w:rPr>
        <w:t>، فقالوا: إنَّ الكتب الس</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ابقة كانت تنزل جملة واحدة، بينما القرآن الكريم نزل م</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نجَّمًا م</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فرَّقًا.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الفرق الث</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الث: أنَّ القرآن</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الكريم محفوظ</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كما ذكر الله تعالى: </w:t>
      </w:r>
      <w:r w:rsidRPr="00DA4471">
        <w:rPr>
          <w:rFonts w:ascii="Traditional Arabic" w:hAnsi="Traditional Arabic" w:cs="Traditional Arabic"/>
          <w:color w:val="FF0000"/>
          <w:sz w:val="34"/>
          <w:szCs w:val="34"/>
          <w:rtl/>
        </w:rPr>
        <w:t>﴿إِنَّا نَحْنُ نَزَّلْنَا الذِّكْرَ وَإِنَّا لَهُ لَحَافِظُونَ﴾</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[الحجر: 9]</w:t>
      </w:r>
      <w:r w:rsidRPr="00DA4471">
        <w:rPr>
          <w:rFonts w:ascii="Traditional Arabic" w:hAnsi="Traditional Arabic" w:cs="Traditional Arabic"/>
          <w:sz w:val="34"/>
          <w:szCs w:val="34"/>
          <w:rtl/>
        </w:rPr>
        <w:t xml:space="preserve">، فقد تكفل الله تعالى بحفظه، أما الكتب السَّابقة فقد وُكِلَت إلى علمائهم، قال تعالى: </w:t>
      </w:r>
      <w:r w:rsidRPr="00DA4471">
        <w:rPr>
          <w:rFonts w:ascii="Traditional Arabic" w:hAnsi="Traditional Arabic" w:cs="Traditional Arabic"/>
          <w:color w:val="FF0000"/>
          <w:sz w:val="34"/>
          <w:szCs w:val="34"/>
          <w:rtl/>
        </w:rPr>
        <w:t>﴿بِمَا اسْتُحْفِظُوا مِنْ كِتَابِ اللَّهِ وَكَانُوا عَلَيْهِ شُهَدَاءَ﴾</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[المائدة: 44]</w:t>
      </w:r>
      <w:r w:rsidRPr="00DA4471">
        <w:rPr>
          <w:rFonts w:ascii="Traditional Arabic" w:hAnsi="Traditional Arabic" w:cs="Traditional Arabic"/>
          <w:sz w:val="34"/>
          <w:szCs w:val="34"/>
          <w:rtl/>
        </w:rPr>
        <w:t>، ولهذا تعر</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ضت الكتب </w:t>
      </w:r>
      <w:r w:rsidR="00AE7E9B" w:rsidRPr="00DA4471">
        <w:rPr>
          <w:rFonts w:ascii="Traditional Arabic" w:hAnsi="Traditional Arabic" w:cs="Traditional Arabic" w:hint="cs"/>
          <w:sz w:val="34"/>
          <w:szCs w:val="34"/>
          <w:rtl/>
        </w:rPr>
        <w:t xml:space="preserve">الأخرى </w:t>
      </w:r>
      <w:r w:rsidRPr="00DA4471">
        <w:rPr>
          <w:rFonts w:ascii="Traditional Arabic" w:hAnsi="Traditional Arabic" w:cs="Traditional Arabic"/>
          <w:sz w:val="34"/>
          <w:szCs w:val="34"/>
          <w:rtl/>
        </w:rPr>
        <w:t>للت</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بديل</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والتَّحريف</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والتَّقديم</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والت</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أخير</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{من المسائل المهم</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ة التي ينبغي م</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راجعتها -أحسن الله إليكم:</w:t>
      </w:r>
      <w:r w:rsidR="000B6DFC" w:rsidRPr="00DA4471">
        <w:rPr>
          <w:rFonts w:ascii="Traditional Arabic" w:hAnsi="Traditional Arabic" w:cs="Traditional Arabic" w:hint="cs"/>
          <w:sz w:val="34"/>
          <w:szCs w:val="34"/>
          <w:rtl/>
        </w:rPr>
        <w:t xml:space="preserve"> </w:t>
      </w:r>
      <w:r w:rsidRPr="00DA4471">
        <w:rPr>
          <w:rFonts w:ascii="Traditional Arabic" w:hAnsi="Traditional Arabic" w:cs="Traditional Arabic"/>
          <w:sz w:val="34"/>
          <w:szCs w:val="34"/>
          <w:rtl/>
        </w:rPr>
        <w:t>ما الفرق بين القرآن والحديث القدسي؟}.</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الحديث القدسي هو ما يُصدَّر بقول النبي -صَلَّى اللهُ عَلَيْهِ وَسَلَّمَ: "قال الله تعالى، أو يقول الله تعالى، أو فيما يرويه عليه الصلاة والسلام عن ربه تبارك وتعالى".</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والفرق بين الأحاديث القدسية والقرآن الكريم: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أولًا</w:t>
      </w:r>
      <w:r w:rsidRPr="00DA4471">
        <w:rPr>
          <w:rFonts w:ascii="Traditional Arabic" w:hAnsi="Traditional Arabic" w:cs="Traditional Arabic"/>
          <w:sz w:val="34"/>
          <w:szCs w:val="34"/>
          <w:rtl/>
        </w:rPr>
        <w:t>: أنَّ القرآن الكريم م</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تواترٌ م</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ن أوله لآخره، بينما الأخبار القدسية فيها الص</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حيح وفيها الض</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عيف وفيها الموضوع.</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ثانيًا</w:t>
      </w:r>
      <w:r w:rsidRPr="00DA4471">
        <w:rPr>
          <w:rFonts w:ascii="Traditional Arabic" w:hAnsi="Traditional Arabic" w:cs="Traditional Arabic"/>
          <w:sz w:val="34"/>
          <w:szCs w:val="34"/>
          <w:rtl/>
        </w:rPr>
        <w:t>: القرآن الكريم م</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تعبَّد بتلاوته، بمعنى أنَّه لو جاء شخص وقال</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أنا سأقرأ في الص</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لاة بحديث قدسي بعدَ الف</w:t>
      </w:r>
      <w:r w:rsidR="000B6DFC"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تحة</w:t>
      </w:r>
      <w:r w:rsidR="00AE7E9B"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لأنَّه كلام الله. فيُقال له: لا، المتعبَّد بتلاوته هو القرآن الكريم.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ثالثًا</w:t>
      </w:r>
      <w:r w:rsidRPr="00DA4471">
        <w:rPr>
          <w:rFonts w:ascii="Traditional Arabic" w:hAnsi="Traditional Arabic" w:cs="Traditional Arabic"/>
          <w:sz w:val="34"/>
          <w:szCs w:val="34"/>
          <w:rtl/>
        </w:rPr>
        <w:t>: القرآن الكريم معجِزٌ في نظمه وسياقه، بخلاف الحديث القدسي.</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{لو حدثتمونا فضيلة الش</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يخ عن الفرق بين الس</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ور المكيَّة والس</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ور المدينة}.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سأذكر علامات الس</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ور المكيَّة، ويُفهم منها بعض علامات الس</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ور المدنية: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كل سورة فيها كلمة "كلا" فهي مكيَّة، فيضبط السامع والمشاهد اشتراك الكلمتين في حرف الكاف "ك- مكي، ك -كلا".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b/>
          <w:bCs/>
          <w:sz w:val="34"/>
          <w:szCs w:val="34"/>
          <w:u w:val="dotDotDash" w:color="FF0000"/>
          <w:rtl/>
        </w:rPr>
        <w:t>وفائدة هنا ت</w:t>
      </w:r>
      <w:r w:rsidR="00FE380D" w:rsidRPr="00DA4471">
        <w:rPr>
          <w:rFonts w:ascii="Traditional Arabic" w:hAnsi="Traditional Arabic" w:cs="Traditional Arabic" w:hint="cs"/>
          <w:b/>
          <w:bCs/>
          <w:sz w:val="34"/>
          <w:szCs w:val="34"/>
          <w:u w:val="dotDotDash" w:color="FF0000"/>
          <w:rtl/>
        </w:rPr>
        <w:t>ُ</w:t>
      </w:r>
      <w:r w:rsidRPr="00DA4471">
        <w:rPr>
          <w:rFonts w:ascii="Traditional Arabic" w:hAnsi="Traditional Arabic" w:cs="Traditional Arabic"/>
          <w:b/>
          <w:bCs/>
          <w:sz w:val="34"/>
          <w:szCs w:val="34"/>
          <w:u w:val="dotDotDash" w:color="FF0000"/>
          <w:rtl/>
        </w:rPr>
        <w:t>ضاف إلى هذا المبحث</w:t>
      </w:r>
      <w:r w:rsidRPr="00DA4471">
        <w:rPr>
          <w:rFonts w:ascii="Traditional Arabic" w:hAnsi="Traditional Arabic" w:cs="Traditional Arabic"/>
          <w:sz w:val="34"/>
          <w:szCs w:val="34"/>
          <w:rtl/>
        </w:rPr>
        <w:t>: أن</w:t>
      </w:r>
      <w:r w:rsidR="00FE380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كلمة "كلا" مذكورة في الن</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صف الأخير من القرآن الكريم، فمن سورة الفاتحة إلى منتصف الكهف ليس فيها كلمة "كلا".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ولهذا قال الناظم:</w:t>
      </w:r>
    </w:p>
    <w:p w:rsidR="000B6DFC" w:rsidRPr="00DA4471" w:rsidRDefault="000B6DFC" w:rsidP="00AE7E9B">
      <w:pPr>
        <w:spacing w:before="120" w:after="0" w:line="240" w:lineRule="auto"/>
        <w:ind w:firstLine="284"/>
        <w:jc w:val="center"/>
        <w:rPr>
          <w:rFonts w:ascii="Traditional Arabic" w:hAnsi="Traditional Arabic" w:cs="Traditional Arabic"/>
          <w:color w:val="984806" w:themeColor="accent6" w:themeShade="80"/>
          <w:sz w:val="34"/>
          <w:szCs w:val="34"/>
          <w:rtl/>
        </w:rPr>
      </w:pPr>
      <w:r w:rsidRPr="00DA4471">
        <w:rPr>
          <w:rFonts w:ascii="Traditional Arabic" w:hAnsi="Traditional Arabic" w:cs="Traditional Arabic"/>
          <w:color w:val="984806" w:themeColor="accent6" w:themeShade="80"/>
          <w:sz w:val="34"/>
          <w:szCs w:val="34"/>
          <w:rtl/>
        </w:rPr>
        <w:t xml:space="preserve">وما نزلت </w:t>
      </w:r>
      <w:r w:rsidRPr="00DA4471">
        <w:rPr>
          <w:rFonts w:ascii="Traditional Arabic" w:hAnsi="Traditional Arabic" w:cs="Traditional Arabic" w:hint="cs"/>
          <w:color w:val="984806" w:themeColor="accent6" w:themeShade="80"/>
          <w:sz w:val="34"/>
          <w:szCs w:val="34"/>
          <w:rtl/>
        </w:rPr>
        <w:t>"</w:t>
      </w:r>
      <w:r w:rsidRPr="00DA4471">
        <w:rPr>
          <w:rFonts w:ascii="Traditional Arabic" w:hAnsi="Traditional Arabic" w:cs="Traditional Arabic"/>
          <w:color w:val="984806" w:themeColor="accent6" w:themeShade="80"/>
          <w:sz w:val="34"/>
          <w:szCs w:val="34"/>
          <w:rtl/>
        </w:rPr>
        <w:t>كلا</w:t>
      </w:r>
      <w:r w:rsidRPr="00DA4471">
        <w:rPr>
          <w:rFonts w:ascii="Traditional Arabic" w:hAnsi="Traditional Arabic" w:cs="Traditional Arabic" w:hint="cs"/>
          <w:color w:val="984806" w:themeColor="accent6" w:themeShade="80"/>
          <w:sz w:val="34"/>
          <w:szCs w:val="34"/>
          <w:rtl/>
        </w:rPr>
        <w:t>"</w:t>
      </w:r>
      <w:r w:rsidRPr="00DA4471">
        <w:rPr>
          <w:rFonts w:ascii="Traditional Arabic" w:hAnsi="Traditional Arabic" w:cs="Traditional Arabic"/>
          <w:color w:val="984806" w:themeColor="accent6" w:themeShade="80"/>
          <w:sz w:val="34"/>
          <w:szCs w:val="34"/>
          <w:rtl/>
        </w:rPr>
        <w:t xml:space="preserve"> بيثرب فاعلمن ** ولم تأت في القرآن في نصفه الأعلى</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إذن؛ كل سورة فيها كلمة "كلا" فهي مكيَّة.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 كل سورة فيها سجدة فهي مكيَّة.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كل سورة مفتتحة بحروف مقطَّعة فهي مكيَّة، باستثناء البقرة وآل عمران.</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rtl/>
        </w:rPr>
        <w:t>- كل سورةٍ فيها قصَّة آدم وإبليس فهي مكيَّة، باستثناء سورة البقرة.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b/>
          <w:bCs/>
          <w:sz w:val="34"/>
          <w:szCs w:val="34"/>
          <w:u w:val="dotDotDash" w:color="FF0000"/>
          <w:rtl/>
        </w:rPr>
        <w:t>وذكروا علامات للس</w:t>
      </w:r>
      <w:r w:rsidR="000B6DFC" w:rsidRPr="00DA4471">
        <w:rPr>
          <w:rFonts w:ascii="Traditional Arabic" w:hAnsi="Traditional Arabic" w:cs="Traditional Arabic" w:hint="cs"/>
          <w:b/>
          <w:bCs/>
          <w:sz w:val="34"/>
          <w:szCs w:val="34"/>
          <w:u w:val="dotDotDash" w:color="FF0000"/>
          <w:rtl/>
        </w:rPr>
        <w:t>ُّ</w:t>
      </w:r>
      <w:r w:rsidRPr="00DA4471">
        <w:rPr>
          <w:rFonts w:ascii="Traditional Arabic" w:hAnsi="Traditional Arabic" w:cs="Traditional Arabic"/>
          <w:b/>
          <w:bCs/>
          <w:sz w:val="34"/>
          <w:szCs w:val="34"/>
          <w:u w:val="dotDotDash" w:color="FF0000"/>
          <w:rtl/>
        </w:rPr>
        <w:t>ور المدني</w:t>
      </w:r>
      <w:r w:rsidR="000B6DFC" w:rsidRPr="00DA4471">
        <w:rPr>
          <w:rFonts w:ascii="Traditional Arabic" w:hAnsi="Traditional Arabic" w:cs="Traditional Arabic" w:hint="cs"/>
          <w:b/>
          <w:bCs/>
          <w:sz w:val="34"/>
          <w:szCs w:val="34"/>
          <w:u w:val="dotDotDash" w:color="FF0000"/>
          <w:rtl/>
        </w:rPr>
        <w:t>َّ</w:t>
      </w:r>
      <w:r w:rsidRPr="00DA4471">
        <w:rPr>
          <w:rFonts w:ascii="Traditional Arabic" w:hAnsi="Traditional Arabic" w:cs="Traditional Arabic"/>
          <w:b/>
          <w:bCs/>
          <w:sz w:val="34"/>
          <w:szCs w:val="34"/>
          <w:u w:val="dotDotDash" w:color="FF0000"/>
          <w:rtl/>
        </w:rPr>
        <w:t>ة وهي</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التي فيها الحديث عن الن</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فاق، وعلامات المنافقين، لأن</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الن</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فاق كان</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في المدينة.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التي فيها الحدود الش</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رعي</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ة وأحكام الفرائض، فكانت كلها في المدينة بعدما استقرَّ الأمر.</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{في هذه الحلقة سنتحدَّث -بإذن الله عن علامات الر</w:t>
      </w:r>
      <w:r w:rsidR="000B6DFC"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سل وما يتعلق بهذا.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لو ذكرتم لنا تعريف ومعنى كلمة "الرسل والأنبياء"}.</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لأهل العلم </w:t>
      </w:r>
      <w:r w:rsidR="000B6DFC" w:rsidRPr="00DA4471">
        <w:rPr>
          <w:rFonts w:ascii="Traditional Arabic" w:hAnsi="Traditional Arabic" w:cs="Traditional Arabic"/>
          <w:sz w:val="34"/>
          <w:szCs w:val="34"/>
          <w:rtl/>
        </w:rPr>
        <w:t>ك</w:t>
      </w:r>
      <w:r w:rsidRPr="00DA4471">
        <w:rPr>
          <w:rFonts w:ascii="Traditional Arabic" w:hAnsi="Traditional Arabic" w:cs="Traditional Arabic"/>
          <w:sz w:val="34"/>
          <w:szCs w:val="34"/>
          <w:rtl/>
        </w:rPr>
        <w:t>لام في كتب اللغة وفي كتب علوم القرآن، أذكر -حسب علمي القاصر- أنهم قالوا: إنَّ النبي مأخوذٌ من النَّبوة، وهي المكان المرتفع، لعلو مكانته.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وقيل: مأخوذ من النَّبأ الذي يُخبر، قال تعالى: </w:t>
      </w:r>
      <w:r w:rsidRPr="00DA4471">
        <w:rPr>
          <w:rFonts w:ascii="Traditional Arabic" w:hAnsi="Traditional Arabic" w:cs="Traditional Arabic"/>
          <w:color w:val="FF0000"/>
          <w:sz w:val="34"/>
          <w:szCs w:val="34"/>
          <w:rtl/>
        </w:rPr>
        <w:t xml:space="preserve">﴿عَمَّ يَتَسَاءَلُونَ </w:t>
      </w:r>
      <w:r w:rsidRPr="00DA4471">
        <w:rPr>
          <w:rFonts w:ascii="Traditional Arabic" w:hAnsi="Traditional Arabic" w:cs="Traditional Arabic" w:hint="cs"/>
          <w:color w:val="FF0000"/>
          <w:sz w:val="34"/>
          <w:szCs w:val="34"/>
          <w:rtl/>
        </w:rPr>
        <w:t>*</w:t>
      </w:r>
      <w:r w:rsidRPr="00DA4471">
        <w:rPr>
          <w:rFonts w:ascii="Traditional Arabic" w:hAnsi="Traditional Arabic" w:cs="Traditional Arabic"/>
          <w:color w:val="FF0000"/>
          <w:sz w:val="34"/>
          <w:szCs w:val="34"/>
          <w:rtl/>
        </w:rPr>
        <w:t xml:space="preserve"> عَنِ النَّبَإِ الْعَظِيمِ﴾</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 xml:space="preserve">[النبأ: </w:t>
      </w:r>
      <w:r w:rsidRPr="00DA4471">
        <w:rPr>
          <w:rFonts w:ascii="Traditional Arabic" w:hAnsi="Traditional Arabic" w:cs="Traditional Arabic" w:hint="cs"/>
          <w:sz w:val="24"/>
          <w:szCs w:val="24"/>
          <w:rtl/>
        </w:rPr>
        <w:t>1، 2</w:t>
      </w:r>
      <w:r w:rsidRPr="00DA4471">
        <w:rPr>
          <w:rFonts w:ascii="Traditional Arabic" w:hAnsi="Traditional Arabic" w:cs="Traditional Arabic"/>
          <w:sz w:val="24"/>
          <w:szCs w:val="24"/>
          <w:rtl/>
        </w:rPr>
        <w:t>]</w:t>
      </w:r>
      <w:r w:rsidRPr="00DA4471">
        <w:rPr>
          <w:rFonts w:ascii="Traditional Arabic" w:hAnsi="Traditional Arabic" w:cs="Traditional Arabic"/>
          <w:sz w:val="34"/>
          <w:szCs w:val="34"/>
          <w:rtl/>
        </w:rPr>
        <w:t xml:space="preserve"> </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وهناك تعاريف كثيرة، ولكن هذا بعض منها.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p>
    <w:p w:rsidR="00930BFD" w:rsidRPr="00DA4471" w:rsidRDefault="00BF42C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{أحسن الله لكم شيخنا</w:t>
      </w:r>
      <w:r w:rsidRPr="00DA4471">
        <w:rPr>
          <w:rFonts w:ascii="Traditional Arabic" w:hAnsi="Traditional Arabic" w:cs="Traditional Arabic" w:hint="cs"/>
          <w:sz w:val="34"/>
          <w:szCs w:val="34"/>
          <w:rtl/>
        </w:rPr>
        <w:t xml:space="preserve">؛ </w:t>
      </w:r>
      <w:r w:rsidR="00930BFD" w:rsidRPr="00DA4471">
        <w:rPr>
          <w:rFonts w:ascii="Traditional Arabic" w:hAnsi="Traditional Arabic" w:cs="Traditional Arabic"/>
          <w:sz w:val="34"/>
          <w:szCs w:val="34"/>
          <w:rtl/>
        </w:rPr>
        <w:t>هل يتفاضل الرسل -عليهم الصلاة والسلام؟}.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تفاضل الر</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سل جاء في سورة البقرة في قوله تعالى: </w:t>
      </w:r>
      <w:r w:rsidRPr="00DA4471">
        <w:rPr>
          <w:rFonts w:ascii="Traditional Arabic" w:hAnsi="Traditional Arabic" w:cs="Traditional Arabic"/>
          <w:color w:val="FF0000"/>
          <w:sz w:val="34"/>
          <w:szCs w:val="34"/>
          <w:rtl/>
        </w:rPr>
        <w:t>﴿تِلْكَ الرُّسُلُ فَضَّلْنَا بَعْضَهُمْ عَلَى بَعْضٍ﴾</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[البقرة: 253]</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وهنا أفيد نفسي وإي</w:t>
      </w:r>
      <w:r w:rsidR="00BF42CD" w:rsidRPr="00DA4471">
        <w:rPr>
          <w:rFonts w:ascii="Traditional Arabic" w:hAnsi="Traditional Arabic" w:cs="Traditional Arabic" w:hint="cs"/>
          <w:sz w:val="34"/>
          <w:szCs w:val="34"/>
          <w:u w:val="dotDotDash" w:color="FF0000"/>
          <w:rtl/>
        </w:rPr>
        <w:t>َّ</w:t>
      </w:r>
      <w:r w:rsidRPr="00DA4471">
        <w:rPr>
          <w:rFonts w:ascii="Traditional Arabic" w:hAnsi="Traditional Arabic" w:cs="Traditional Arabic"/>
          <w:sz w:val="34"/>
          <w:szCs w:val="34"/>
          <w:u w:val="dotDotDash" w:color="FF0000"/>
          <w:rtl/>
        </w:rPr>
        <w:t>اكم مسألة، وهي</w:t>
      </w:r>
      <w:r w:rsidRPr="00DA4471">
        <w:rPr>
          <w:rFonts w:ascii="Traditional Arabic" w:hAnsi="Traditional Arabic" w:cs="Traditional Arabic"/>
          <w:sz w:val="34"/>
          <w:szCs w:val="34"/>
          <w:rtl/>
        </w:rPr>
        <w:t>: الت</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فاضل في الأزمنة والأمكنة والأشخاص التَّفاضل الش</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رعي مردُّه إلى الشَّرع، وذكروا في كتب العقيدة هذه المسألة</w:t>
      </w:r>
      <w:r w:rsidR="00FE380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 من مفاتيح أبواب البدع الخلل في هذه المسألة، فيُقال: تفاضل الرسل -عليهم 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لاة والس</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لام- بعدما يُقر</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ر بأن</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هم صفوة خلق الله، وهم المصطفين الأخيار، والأنبياء والر</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سل هم أفضل البشر قاطبة، كما قال -جَلَّ وَعَلَا: </w:t>
      </w:r>
      <w:r w:rsidRPr="00DA4471">
        <w:rPr>
          <w:rFonts w:ascii="Traditional Arabic" w:hAnsi="Traditional Arabic" w:cs="Traditional Arabic"/>
          <w:color w:val="FF0000"/>
          <w:sz w:val="34"/>
          <w:szCs w:val="34"/>
          <w:rtl/>
        </w:rPr>
        <w:t>﴿اللَّهُ يَصْطَفِي مِنَ الْمَلَائِكَةِ رُسُلًا وَمِنَ النَّاسِ إِنَّ اللَّهَ سَمِيعٌ بَصِيرٌ﴾</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[الحج: 75]</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والاصطفاء هو الاخ</w:t>
      </w:r>
      <w:r w:rsidR="00BF42CD" w:rsidRPr="00DA4471">
        <w:rPr>
          <w:rFonts w:ascii="Traditional Arabic" w:hAnsi="Traditional Arabic" w:cs="Traditional Arabic" w:hint="cs"/>
          <w:sz w:val="34"/>
          <w:szCs w:val="34"/>
          <w:rtl/>
        </w:rPr>
        <w:t>ت</w:t>
      </w:r>
      <w:r w:rsidRPr="00DA4471">
        <w:rPr>
          <w:rFonts w:ascii="Traditional Arabic" w:hAnsi="Traditional Arabic" w:cs="Traditional Arabic"/>
          <w:sz w:val="34"/>
          <w:szCs w:val="34"/>
          <w:rtl/>
        </w:rPr>
        <w:t>يار والاجتباء، إلى آخره.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rtl/>
        </w:rPr>
        <w:lastRenderedPageBreak/>
        <w:t>قال أهل العلم: الأنبياء يتفاضلون، والص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حابة يتفاضلون، والقرآن الكريم بعضه يفضل على بعض من حيث الأجر، فآية الكرسي أفضل من غيرها، وقراءة الإخلاص أفضل من غيرها.</w:t>
      </w:r>
    </w:p>
    <w:p w:rsidR="005A6947" w:rsidRPr="00DA4471" w:rsidRDefault="00930BFD" w:rsidP="005A6947">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rtl/>
        </w:rPr>
        <w:t xml:space="preserve">وبما أنَّ الحديث عن تفاضل الرسل؛ فقد جاءت الآية في سورة البقرة في قوله -جَلَّ وَعَلَا: </w:t>
      </w:r>
      <w:r w:rsidRPr="00DA4471">
        <w:rPr>
          <w:rFonts w:ascii="Traditional Arabic" w:hAnsi="Traditional Arabic" w:cs="Traditional Arabic"/>
          <w:color w:val="FF0000"/>
          <w:sz w:val="34"/>
          <w:szCs w:val="34"/>
          <w:rtl/>
        </w:rPr>
        <w:t>﴿تِلْكَ الرُّسُلُ فَضَّلْنَا بَعْضَهُمْ عَلَى بَعْضٍ﴾</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[البقرة: 253]</w:t>
      </w:r>
      <w:r w:rsidRPr="00DA4471">
        <w:rPr>
          <w:rFonts w:ascii="Traditional Arabic" w:hAnsi="Traditional Arabic" w:cs="Traditional Arabic"/>
          <w:sz w:val="34"/>
          <w:szCs w:val="34"/>
          <w:rtl/>
        </w:rPr>
        <w:t>، والآية صريحة الدلالة في تفضيل الر</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سل، فهم في الذروة العليا من الفضل، لكنَّهم في فضلهم ومكانتهم يتفاضلون، فأفضلهم -كما قال أهل العلم- أولو العزم، وأفضل أولو العزم محمد -صَلَّى اللهُ عَلَيْهِ وَسَلَّمَ.</w:t>
      </w:r>
    </w:p>
    <w:p w:rsidR="00930BFD" w:rsidRPr="00DA4471" w:rsidRDefault="00930BFD" w:rsidP="005A6947">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{أحسن الله إليكم، حديث النبي صَلَّى اللهُ عَلَيْهِ وَسَلَّمَ: </w:t>
      </w:r>
      <w:r w:rsidRPr="00DA4471">
        <w:rPr>
          <w:rFonts w:ascii="Traditional Arabic" w:hAnsi="Traditional Arabic" w:cs="Traditional Arabic"/>
          <w:color w:val="008000"/>
          <w:sz w:val="34"/>
          <w:szCs w:val="34"/>
          <w:rtl/>
        </w:rPr>
        <w:t>«</w:t>
      </w:r>
      <w:r w:rsidR="005A6947" w:rsidRPr="00DA4471">
        <w:rPr>
          <w:rFonts w:ascii="Traditional Arabic" w:hAnsi="Traditional Arabic" w:cs="Traditional Arabic"/>
          <w:color w:val="008000"/>
          <w:sz w:val="34"/>
          <w:szCs w:val="34"/>
          <w:rtl/>
        </w:rPr>
        <w:t>لا تُفَضِّلوني على يُونُس بن</w:t>
      </w:r>
      <w:r w:rsidR="005A6947" w:rsidRPr="00DA4471">
        <w:rPr>
          <w:rFonts w:ascii="Traditional Arabic" w:hAnsi="Traditional Arabic" w:cs="Traditional Arabic" w:hint="cs"/>
          <w:color w:val="008000"/>
          <w:sz w:val="34"/>
          <w:szCs w:val="34"/>
          <w:rtl/>
        </w:rPr>
        <w:t xml:space="preserve"> </w:t>
      </w:r>
      <w:r w:rsidR="005A6947" w:rsidRPr="00DA4471">
        <w:rPr>
          <w:rFonts w:ascii="Traditional Arabic" w:hAnsi="Traditional Arabic" w:cs="Traditional Arabic"/>
          <w:color w:val="008000"/>
          <w:sz w:val="34"/>
          <w:szCs w:val="34"/>
          <w:rtl/>
        </w:rPr>
        <w:t>مَتَّى</w:t>
      </w:r>
      <w:r w:rsidRPr="00DA4471">
        <w:rPr>
          <w:rFonts w:ascii="Traditional Arabic" w:hAnsi="Traditional Arabic" w:cs="Traditional Arabic"/>
          <w:color w:val="008000"/>
          <w:sz w:val="34"/>
          <w:szCs w:val="34"/>
          <w:rtl/>
        </w:rPr>
        <w:t>»</w:t>
      </w:r>
      <w:r w:rsidR="00795315" w:rsidRPr="00DA4471">
        <w:rPr>
          <w:rStyle w:val="FootnoteReference"/>
          <w:rFonts w:ascii="Traditional Arabic" w:hAnsi="Traditional Arabic" w:cs="Traditional Arabic"/>
          <w:sz w:val="34"/>
          <w:szCs w:val="34"/>
          <w:rtl/>
        </w:rPr>
        <w:footnoteReference w:id="1"/>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ذكر أهل العلم الجمع بين ما ظاهره التَّعارض، فقالوا في هذا المقام: إنَّ النبي -صَلَّى اللهُ عَلَيْهِ وَسَلَّمَ- قال هذا الحديث قبل ع</w:t>
      </w:r>
      <w:r w:rsidR="005A694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لمه بأنَّه أفضل الر</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سل -عليهم 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لاة والس</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وقيل</w:t>
      </w:r>
      <w:r w:rsidRPr="00DA4471">
        <w:rPr>
          <w:rFonts w:ascii="Traditional Arabic" w:hAnsi="Traditional Arabic" w:cs="Traditional Arabic"/>
          <w:sz w:val="34"/>
          <w:szCs w:val="34"/>
          <w:rtl/>
        </w:rPr>
        <w:t>: إنَّ النبي -صَلَّى اللهُ عَلَيْهِ وَسَلَّمَ- قال ذلك من باب التَّواضع، وأنَّه هو أفضل الرسل -عليهم الصلاة والسلام..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u w:val="dotDotDash" w:color="FF0000"/>
          <w:rtl/>
        </w:rPr>
        <w:t>وقيل</w:t>
      </w:r>
      <w:r w:rsidRPr="00DA4471">
        <w:rPr>
          <w:rFonts w:ascii="Traditional Arabic" w:hAnsi="Traditional Arabic" w:cs="Traditional Arabic"/>
          <w:sz w:val="34"/>
          <w:szCs w:val="34"/>
          <w:rtl/>
        </w:rPr>
        <w:t>: إذا كان المقام مقام تعصُّب وغضوبة فلا ينبغي التَّفضيل حتى لا يُقدَح في أحدٍ من المفضَّلين أو من المفضَّل عليهم.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{أحسن الله إليكم.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لو ذكرتم لنا بعضًا من خصائص الأنبياء -عليهم 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لاة والس</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ليس كل ما سمي "خاصًّا بالرس</w:t>
      </w:r>
      <w:r w:rsidR="00A65A49" w:rsidRPr="00DA4471">
        <w:rPr>
          <w:rFonts w:ascii="Traditional Arabic" w:hAnsi="Traditional Arabic" w:cs="Traditional Arabic" w:hint="cs"/>
          <w:sz w:val="34"/>
          <w:szCs w:val="34"/>
          <w:rtl/>
        </w:rPr>
        <w:t>و</w:t>
      </w:r>
      <w:r w:rsidRPr="00DA4471">
        <w:rPr>
          <w:rFonts w:ascii="Traditional Arabic" w:hAnsi="Traditional Arabic" w:cs="Traditional Arabic"/>
          <w:sz w:val="34"/>
          <w:szCs w:val="34"/>
          <w:rtl/>
        </w:rPr>
        <w:t>ل -صَلَّى اللهُ عَلَيْهِ وَسَلَّمَ</w:t>
      </w:r>
      <w:r w:rsidR="00A65A49"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يُسلَّم به</w:t>
      </w:r>
      <w:r w:rsidR="00A65A49"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 بعض أهل العلم يتحفَّظ وله ملحوظات ونظر واعتراض على بعض الخصائص، وأل</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ف</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الس</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يوطي كتابًا سماه "الخصائص الكبرى"، لكن لم يُسلَّم له -رَحِمَهُ اللهُ- بكل ما فيه.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ومما أعر</w:t>
      </w:r>
      <w:r w:rsidR="00BF42CD" w:rsidRPr="00DA4471">
        <w:rPr>
          <w:rFonts w:ascii="Traditional Arabic" w:hAnsi="Traditional Arabic" w:cs="Traditional Arabic"/>
          <w:sz w:val="34"/>
          <w:szCs w:val="34"/>
          <w:rtl/>
        </w:rPr>
        <w:t>ف</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م</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ن خصائص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الأنبياء -عليهم 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لاة والس</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أولًا</w:t>
      </w:r>
      <w:r w:rsidRPr="00DA4471">
        <w:rPr>
          <w:rFonts w:ascii="Traditional Arabic" w:hAnsi="Traditional Arabic" w:cs="Traditional Arabic"/>
          <w:sz w:val="34"/>
          <w:szCs w:val="34"/>
          <w:rtl/>
        </w:rPr>
        <w:t>: أنَّهم يُوحَى إليهم دون</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غيرهم.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ثانيًا</w:t>
      </w:r>
      <w:r w:rsidRPr="00DA4471">
        <w:rPr>
          <w:rFonts w:ascii="Traditional Arabic" w:hAnsi="Traditional Arabic" w:cs="Traditional Arabic"/>
          <w:sz w:val="34"/>
          <w:szCs w:val="34"/>
          <w:rtl/>
        </w:rPr>
        <w:t>: يُخيَّرون عند الموت</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يختار البقاء أو يختار الموت، فاختاروا جميعًا الموت.</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lastRenderedPageBreak/>
        <w:t>ثالثًا</w:t>
      </w:r>
      <w:r w:rsidRPr="00DA4471">
        <w:rPr>
          <w:rFonts w:ascii="Traditional Arabic" w:hAnsi="Traditional Arabic" w:cs="Traditional Arabic"/>
          <w:sz w:val="34"/>
          <w:szCs w:val="34"/>
          <w:rtl/>
        </w:rPr>
        <w:t>: أنَّهم -عليهم 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لاة والس</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لام- يُدفنون في المكان الذي ماتوا فيه، ولهذا لما اختلف الص</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حابة -رَضِيَ اللهُ عَنْهُم- في دفن الن</w:t>
      </w:r>
      <w:r w:rsidR="00BF42C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بي -صَلَّى اللهُ عَلَيْهِ وَسَلَّمَ- قال بعض الأنصار: يُدفَن في المدينة، وقال بعض المهاجر</w:t>
      </w:r>
      <w:r w:rsidR="00BF42CD" w:rsidRPr="00DA4471">
        <w:rPr>
          <w:rFonts w:ascii="Traditional Arabic" w:hAnsi="Traditional Arabic" w:cs="Traditional Arabic"/>
          <w:sz w:val="34"/>
          <w:szCs w:val="34"/>
          <w:rtl/>
        </w:rPr>
        <w:t>ين يُدفَن في مكَّة موطن آبائه و</w:t>
      </w:r>
      <w:r w:rsidR="00BF42CD" w:rsidRPr="00DA4471">
        <w:rPr>
          <w:rFonts w:ascii="Traditional Arabic" w:hAnsi="Traditional Arabic" w:cs="Traditional Arabic" w:hint="cs"/>
          <w:sz w:val="34"/>
          <w:szCs w:val="34"/>
          <w:rtl/>
        </w:rPr>
        <w:t>أ</w:t>
      </w:r>
      <w:r w:rsidRPr="00DA4471">
        <w:rPr>
          <w:rFonts w:ascii="Traditional Arabic" w:hAnsi="Traditional Arabic" w:cs="Traditional Arabic"/>
          <w:sz w:val="34"/>
          <w:szCs w:val="34"/>
          <w:rtl/>
        </w:rPr>
        <w:t xml:space="preserve">جداده، فجاء الصديق -رَضِيَ اللهُ عَنْهُ- وقال: سمعتُه يقول: </w:t>
      </w:r>
      <w:r w:rsidRPr="00DA4471">
        <w:rPr>
          <w:rFonts w:ascii="Traditional Arabic" w:hAnsi="Traditional Arabic" w:cs="Traditional Arabic"/>
          <w:color w:val="008000"/>
          <w:sz w:val="34"/>
          <w:szCs w:val="34"/>
          <w:rtl/>
        </w:rPr>
        <w:t>«</w:t>
      </w:r>
      <w:r w:rsidR="00BF42CD" w:rsidRPr="00DA4471">
        <w:rPr>
          <w:rFonts w:ascii="Traditional Arabic" w:hAnsi="Traditional Arabic" w:cs="Traditional Arabic"/>
          <w:color w:val="008000"/>
          <w:sz w:val="34"/>
          <w:szCs w:val="34"/>
          <w:rtl/>
        </w:rPr>
        <w:t>إنَّه لم يُدْفَنْ نَبيٌّ قَطُّ إلَّا حيثُ قُبِضَ</w:t>
      </w:r>
      <w:r w:rsidRPr="00DA4471">
        <w:rPr>
          <w:rFonts w:ascii="Traditional Arabic" w:hAnsi="Traditional Arabic" w:cs="Traditional Arabic"/>
          <w:color w:val="008000"/>
          <w:sz w:val="34"/>
          <w:szCs w:val="34"/>
          <w:rtl/>
        </w:rPr>
        <w:t>»</w:t>
      </w:r>
      <w:r w:rsidR="00BF42CD" w:rsidRPr="00DA4471">
        <w:rPr>
          <w:rStyle w:val="FootnoteReference"/>
          <w:rFonts w:ascii="Traditional Arabic" w:hAnsi="Traditional Arabic" w:cs="Traditional Arabic"/>
          <w:color w:val="008000"/>
          <w:sz w:val="34"/>
          <w:szCs w:val="34"/>
          <w:rtl/>
        </w:rPr>
        <w:footnoteReference w:id="2"/>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رابعًا</w:t>
      </w:r>
      <w:r w:rsidRPr="00DA4471">
        <w:rPr>
          <w:rFonts w:ascii="Traditional Arabic" w:hAnsi="Traditional Arabic" w:cs="Traditional Arabic"/>
          <w:sz w:val="34"/>
          <w:szCs w:val="34"/>
          <w:rtl/>
        </w:rPr>
        <w:t xml:space="preserve">: أنَّهم لا يتركون ميراثًا، قال النبي -صَلَّى اللهُ عَلَيْهِ وَسَلَّمَ: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لَا نُورَثُ مَا تَرَكْنَا صَدَقَةٌ</w:t>
      </w:r>
      <w:r w:rsidRPr="00DA4471">
        <w:rPr>
          <w:rFonts w:ascii="Traditional Arabic" w:hAnsi="Traditional Arabic" w:cs="Traditional Arabic"/>
          <w:color w:val="008000"/>
          <w:sz w:val="34"/>
          <w:szCs w:val="34"/>
          <w:rtl/>
        </w:rPr>
        <w:t>»</w:t>
      </w:r>
      <w:r w:rsidR="00BF42CD" w:rsidRPr="00DA4471">
        <w:rPr>
          <w:rStyle w:val="FootnoteReference"/>
          <w:rFonts w:ascii="Traditional Arabic" w:hAnsi="Traditional Arabic" w:cs="Traditional Arabic"/>
          <w:color w:val="008000"/>
          <w:sz w:val="34"/>
          <w:szCs w:val="34"/>
          <w:rtl/>
        </w:rPr>
        <w:footnoteReference w:id="3"/>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خامسًا</w:t>
      </w:r>
      <w:r w:rsidRPr="00DA4471">
        <w:rPr>
          <w:rFonts w:ascii="Traditional Arabic" w:hAnsi="Traditional Arabic" w:cs="Traditional Arabic"/>
          <w:sz w:val="34"/>
          <w:szCs w:val="34"/>
          <w:rtl/>
        </w:rPr>
        <w:t>: أنَّهم أحياء في قبورهم ي</w:t>
      </w:r>
      <w:r w:rsidR="00A65A49"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صلون، وهذه حياة برزخيَّة الله أعلم بها.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سادسًا</w:t>
      </w:r>
      <w:r w:rsidRPr="00DA4471">
        <w:rPr>
          <w:rFonts w:ascii="Traditional Arabic" w:hAnsi="Traditional Arabic" w:cs="Traditional Arabic"/>
          <w:sz w:val="34"/>
          <w:szCs w:val="34"/>
          <w:rtl/>
        </w:rPr>
        <w:t>: أنَّ الله حرَّم على الأرض أن تأكل أجسادهم.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{أحيانًا يُشكل إذا قيل أنَّ الأنبياء أحياء في قبورهم، فهل معنى هذا أنها حقيقيَّة؟ لأنَّ الناس أيضًا أحياء في قبورهم، فما الفرق؟}.</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الناس يُبعثون </w:t>
      </w:r>
      <w:r w:rsidR="00A65A49" w:rsidRPr="00DA4471">
        <w:rPr>
          <w:rFonts w:ascii="Traditional Arabic" w:hAnsi="Traditional Arabic" w:cs="Traditional Arabic" w:hint="cs"/>
          <w:sz w:val="34"/>
          <w:szCs w:val="34"/>
          <w:rtl/>
        </w:rPr>
        <w:t>من</w:t>
      </w:r>
      <w:r w:rsidRPr="00DA4471">
        <w:rPr>
          <w:rFonts w:ascii="Traditional Arabic" w:hAnsi="Traditional Arabic" w:cs="Traditional Arabic"/>
          <w:sz w:val="34"/>
          <w:szCs w:val="34"/>
          <w:rtl/>
        </w:rPr>
        <w:t xml:space="preserve"> القبور حينما يأذن الله بذلك، أمَّا الأنبياء فلهم استثناء -وجاء في بعض الأخبار الشهداء- ولهم حياة برزخيَّة، وجاء النص النبوي: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الْأَنْبِيَاءُ أَحْيَاءٌ فِي قُبُورِهِمْ يُصَلُّونَ</w:t>
      </w:r>
      <w:r w:rsidRPr="00DA4471">
        <w:rPr>
          <w:rFonts w:ascii="Traditional Arabic" w:hAnsi="Traditional Arabic" w:cs="Traditional Arabic"/>
          <w:color w:val="008000"/>
          <w:sz w:val="34"/>
          <w:szCs w:val="34"/>
          <w:rtl/>
        </w:rPr>
        <w:t>»</w:t>
      </w:r>
      <w:r w:rsidR="00AD6391" w:rsidRPr="00DA4471">
        <w:rPr>
          <w:rStyle w:val="FootnoteReference"/>
          <w:rFonts w:ascii="Traditional Arabic" w:hAnsi="Traditional Arabic" w:cs="Traditional Arabic"/>
          <w:color w:val="008000"/>
          <w:sz w:val="34"/>
          <w:szCs w:val="34"/>
          <w:rtl/>
        </w:rPr>
        <w:footnoteReference w:id="4"/>
      </w:r>
      <w:r w:rsidRPr="00DA4471">
        <w:rPr>
          <w:rFonts w:ascii="Traditional Arabic" w:hAnsi="Traditional Arabic" w:cs="Traditional Arabic"/>
          <w:sz w:val="34"/>
          <w:szCs w:val="34"/>
          <w:rtl/>
        </w:rPr>
        <w:t>. كيف ذلك؟ وهل هي على ظاهر اللفظ أم أنَّ هناك أمور لا نعلمها؟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الله أعلم! ولكن جاء النَّصُّ هكذا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الْأَنْبِيَاءُ أَحْيَاءٌ فِي قُبُورِهِمْ يُصَلُّونَ</w:t>
      </w:r>
      <w:r w:rsidRPr="00DA4471">
        <w:rPr>
          <w:rFonts w:ascii="Traditional Arabic" w:hAnsi="Traditional Arabic" w:cs="Traditional Arabic"/>
          <w:color w:val="008000"/>
          <w:sz w:val="34"/>
          <w:szCs w:val="34"/>
          <w:rtl/>
        </w:rPr>
        <w:t>»</w:t>
      </w:r>
      <w:r w:rsidRPr="00DA4471">
        <w:rPr>
          <w:rFonts w:ascii="Traditional Arabic" w:hAnsi="Traditional Arabic" w:cs="Traditional Arabic"/>
          <w:sz w:val="34"/>
          <w:szCs w:val="34"/>
          <w:rtl/>
        </w:rPr>
        <w:t xml:space="preserve"> -عليهم الصلاة والسلام.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والقاعدة في الأمور الغيبية هذه أن يؤخَذ بالنَّص ويُنظر في كلام أهل العلم من أهل السنَّة والجماعة ويُكتفى بذلك.</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{لو ذكرتم لنا بعض خصائص نبينا -صَلَّى اللهُ عَلَيْهِ وَسَلَّمَ}.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من خصائص الرسول -صَلَّى اللهُ عَلَيْهِ وَسَلَّمَ- التي تفرَّدَ بها عن الأنبياء </w:t>
      </w:r>
      <w:r w:rsidR="00A65A49" w:rsidRPr="00DA4471">
        <w:rPr>
          <w:rFonts w:ascii="Traditional Arabic" w:hAnsi="Traditional Arabic" w:cs="Traditional Arabic" w:hint="cs"/>
          <w:sz w:val="34"/>
          <w:szCs w:val="34"/>
          <w:rtl/>
        </w:rPr>
        <w:t>و</w:t>
      </w:r>
      <w:r w:rsidRPr="00DA4471">
        <w:rPr>
          <w:rFonts w:ascii="Traditional Arabic" w:hAnsi="Traditional Arabic" w:cs="Traditional Arabic"/>
          <w:sz w:val="34"/>
          <w:szCs w:val="34"/>
          <w:rtl/>
        </w:rPr>
        <w:t xml:space="preserve">اجتمعت في حديث: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أُعْطِيتُ خَمْسًا لَمْ يُعْطَهُنَّ أحَدٌ مِنَ الأنْبِيَاءِ قَبْلِي: نُصِرْتُ بالرُّعْبِ مَسِيرَةَ شَهْرٍ، وجُعِلَتْ لي الأرْضُ مَسْجِدًا وطَهُورًا، وأَيُّما رَجُلٍ مِن أُمَّتي أدْرَكَتْهُ الصَّلَاةُ فَلْيُصَلِّ، وأُحِلَّتْ لي الغَنَائِمُ، وكانَ النبيُّ يُبْعَثُ إلى قَوْمِهِ خَاصَّةً، وبُعِثْتُ إلى النَّاسِ كَافَّةً، وأُعْطِيتُ الشَّفَاعَةَ</w:t>
      </w:r>
      <w:r w:rsidRPr="00DA4471">
        <w:rPr>
          <w:rFonts w:ascii="Traditional Arabic" w:hAnsi="Traditional Arabic" w:cs="Traditional Arabic"/>
          <w:color w:val="008000"/>
          <w:sz w:val="34"/>
          <w:szCs w:val="34"/>
          <w:rtl/>
        </w:rPr>
        <w:t>»</w:t>
      </w:r>
      <w:r w:rsidR="00AD6391" w:rsidRPr="00DA4471">
        <w:rPr>
          <w:rStyle w:val="FootnoteReference"/>
          <w:rFonts w:ascii="Traditional Arabic" w:hAnsi="Traditional Arabic" w:cs="Traditional Arabic"/>
          <w:color w:val="008000"/>
          <w:sz w:val="34"/>
          <w:szCs w:val="34"/>
          <w:rtl/>
        </w:rPr>
        <w:footnoteReference w:id="5"/>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{أحسن الله إليكم.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هل صيغة "عليهم السلام" خاصَّة بالأنبياء دون غيرهم؟}.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يذكر أهل العلم أنَّها خاصَّة على الدَّوام بالأنبياء والملائكة -عليهم الصلاة والسلام- ولا مانع من أن تُطلَق على غيرهم أحيانًا، ومن ذلك قوله -صَلَّى اللهُ عَلَيْهِ وَسَلَّمَ- لما رأى صدقةً أتى بها أحد الناس إلى النبي -صَلَّى اللهُ عَلَيْهِ وَسَلَّمَ- حتى يقسمها على الفقراء، فقال -صَلَّى اللهُ عَلَيْهِ وَسَلَّمَ: </w:t>
      </w:r>
      <w:r w:rsidRPr="00DA4471">
        <w:rPr>
          <w:rFonts w:ascii="Traditional Arabic" w:hAnsi="Traditional Arabic" w:cs="Traditional Arabic"/>
          <w:color w:val="008000"/>
          <w:sz w:val="34"/>
          <w:szCs w:val="34"/>
          <w:rtl/>
        </w:rPr>
        <w:t>«صدقة من هذه؟»</w:t>
      </w:r>
      <w:r w:rsidRPr="00DA4471">
        <w:rPr>
          <w:rFonts w:ascii="Traditional Arabic" w:hAnsi="Traditional Arabic" w:cs="Traditional Arabic"/>
          <w:sz w:val="34"/>
          <w:szCs w:val="34"/>
          <w:rtl/>
        </w:rPr>
        <w:t xml:space="preserve">، قالوا: صدقة ابن أبي أوفى. فقال -صَلَّى اللهُ عَلَيْهِ وَسَلَّمَ: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اللَّهُمَّ صَلِّ علَى آلِ أبِي أوْفَى</w:t>
      </w:r>
      <w:r w:rsidRPr="00DA4471">
        <w:rPr>
          <w:rFonts w:ascii="Traditional Arabic" w:hAnsi="Traditional Arabic" w:cs="Traditional Arabic"/>
          <w:color w:val="008000"/>
          <w:sz w:val="34"/>
          <w:szCs w:val="34"/>
          <w:rtl/>
        </w:rPr>
        <w:t>»</w:t>
      </w:r>
      <w:r w:rsidR="00AD6391" w:rsidRPr="00DA4471">
        <w:rPr>
          <w:rStyle w:val="FootnoteReference"/>
          <w:rFonts w:ascii="Traditional Arabic" w:hAnsi="Traditional Arabic" w:cs="Traditional Arabic"/>
          <w:sz w:val="34"/>
          <w:szCs w:val="34"/>
          <w:rtl/>
        </w:rPr>
        <w:footnoteReference w:id="6"/>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وأذكر أني سألت شيخي الوالد الكريم عبد الله بن محمد بن حميد -رَحِمَهُ اللهُ- هذا السؤال نفسه، فقال -رَحِمَهُ اللهُ: "نعم، كما لو قيل: اللهم صلِّ على أخينا عبد العزيز السَّدحان"، وهذه لا أنساها منه -رَحِمَهُ اللهُ تعالى.</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والصلاة هنا بمعنى الدعاء، وجاء في الحديث: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إِذَا دُعِيَ أَحَدُكُمْ، فَلْيُجِبْ، فإنْ كانَ صَائِمًا، فَلْيُصَلِّ</w:t>
      </w:r>
      <w:r w:rsidRPr="00DA4471">
        <w:rPr>
          <w:rFonts w:ascii="Traditional Arabic" w:hAnsi="Traditional Arabic" w:cs="Traditional Arabic"/>
          <w:color w:val="008000"/>
          <w:sz w:val="34"/>
          <w:szCs w:val="34"/>
          <w:rtl/>
        </w:rPr>
        <w:t>»</w:t>
      </w:r>
      <w:r w:rsidR="00AD6391" w:rsidRPr="00DA4471">
        <w:rPr>
          <w:rStyle w:val="FootnoteReference"/>
          <w:rFonts w:ascii="Traditional Arabic" w:hAnsi="Traditional Arabic" w:cs="Traditional Arabic"/>
          <w:color w:val="008000"/>
          <w:sz w:val="34"/>
          <w:szCs w:val="34"/>
          <w:rtl/>
        </w:rPr>
        <w:footnoteReference w:id="7"/>
      </w:r>
      <w:r w:rsidRPr="00DA4471">
        <w:rPr>
          <w:rFonts w:ascii="Traditional Arabic" w:hAnsi="Traditional Arabic" w:cs="Traditional Arabic"/>
          <w:sz w:val="34"/>
          <w:szCs w:val="34"/>
          <w:rtl/>
        </w:rPr>
        <w:t>، والصلاة يُطلب بها ذكرهم في الملأ الأعلى الذكر الحسن.</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{بعضهم إذا جاء ذكر علي -رَضِيَ اللهُ عَنْهُ- يقول</w:t>
      </w:r>
      <w:r w:rsidR="00626361"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"علي عليه السلام" أو "فاطمة عليها السلام". فما الحكمها؟}.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الشيعة يذكرون في علي صيغ ثلاث:</w:t>
      </w:r>
    </w:p>
    <w:p w:rsidR="00930BFD" w:rsidRPr="00DA4471" w:rsidRDefault="00930BFD" w:rsidP="00626361">
      <w:pPr>
        <w:pStyle w:val="ListParagraph"/>
        <w:numPr>
          <w:ilvl w:val="0"/>
          <w:numId w:val="1"/>
        </w:numPr>
        <w:spacing w:before="120" w:after="0" w:line="240" w:lineRule="auto"/>
        <w:jc w:val="both"/>
        <w:rPr>
          <w:rFonts w:ascii="Traditional Arabic" w:hAnsi="Traditional Arabic" w:cs="Traditional Arabic"/>
          <w:sz w:val="34"/>
          <w:szCs w:val="34"/>
        </w:rPr>
      </w:pPr>
      <w:r w:rsidRPr="00DA4471">
        <w:rPr>
          <w:rFonts w:ascii="Traditional Arabic" w:hAnsi="Traditional Arabic" w:cs="Traditional Arabic"/>
          <w:sz w:val="34"/>
          <w:szCs w:val="34"/>
          <w:rtl/>
        </w:rPr>
        <w:t>الأولى: "عن علي عليه السلام".</w:t>
      </w:r>
    </w:p>
    <w:p w:rsidR="00930BFD" w:rsidRPr="00DA4471" w:rsidRDefault="00930BFD" w:rsidP="00626361">
      <w:pPr>
        <w:pStyle w:val="ListParagraph"/>
        <w:numPr>
          <w:ilvl w:val="0"/>
          <w:numId w:val="1"/>
        </w:numPr>
        <w:spacing w:before="120" w:after="0" w:line="240" w:lineRule="auto"/>
        <w:jc w:val="both"/>
        <w:rPr>
          <w:rFonts w:ascii="Traditional Arabic" w:hAnsi="Traditional Arabic" w:cs="Traditional Arabic"/>
          <w:sz w:val="34"/>
          <w:szCs w:val="34"/>
        </w:rPr>
      </w:pPr>
      <w:r w:rsidRPr="00DA4471">
        <w:rPr>
          <w:rFonts w:ascii="Traditional Arabic" w:hAnsi="Traditional Arabic" w:cs="Traditional Arabic"/>
          <w:sz w:val="34"/>
          <w:szCs w:val="34"/>
          <w:rtl/>
        </w:rPr>
        <w:t>الثانية: "عن علي كرم الله وجهه".</w:t>
      </w:r>
    </w:p>
    <w:p w:rsidR="00930BFD" w:rsidRPr="00DA4471" w:rsidRDefault="00930BFD" w:rsidP="00626361">
      <w:pPr>
        <w:pStyle w:val="ListParagraph"/>
        <w:numPr>
          <w:ilvl w:val="0"/>
          <w:numId w:val="1"/>
        </w:numPr>
        <w:spacing w:before="120" w:after="0" w:line="240" w:lineRule="auto"/>
        <w:jc w:val="both"/>
        <w:rPr>
          <w:rFonts w:ascii="Traditional Arabic" w:hAnsi="Traditional Arabic" w:cs="Traditional Arabic"/>
          <w:sz w:val="34"/>
          <w:szCs w:val="34"/>
        </w:rPr>
      </w:pPr>
      <w:r w:rsidRPr="00DA4471">
        <w:rPr>
          <w:rFonts w:ascii="Traditional Arabic" w:hAnsi="Traditional Arabic" w:cs="Traditional Arabic"/>
          <w:sz w:val="34"/>
          <w:szCs w:val="34"/>
          <w:rtl/>
        </w:rPr>
        <w:t>الثالثة: "عن علي الإمام"، فيقولون: من خطب أبي بكر الصديق...، من خطب عمر...، من خطب عثمان...، من خطب الإمام علي...</w:t>
      </w:r>
    </w:p>
    <w:p w:rsidR="00626361" w:rsidRPr="00DA4471" w:rsidRDefault="00930BFD" w:rsidP="00DA4471">
      <w:pPr>
        <w:spacing w:before="120" w:after="0" w:line="240" w:lineRule="auto"/>
        <w:ind w:firstLine="284"/>
        <w:jc w:val="both"/>
        <w:rPr>
          <w:rFonts w:ascii="Traditional Arabic" w:hAnsi="Traditional Arabic" w:cs="Traditional Arabic" w:hint="cs"/>
          <w:sz w:val="34"/>
          <w:szCs w:val="34"/>
          <w:rtl/>
          <w:lang w:bidi="ar-EG"/>
        </w:rPr>
      </w:pPr>
      <w:r w:rsidRPr="00DA4471">
        <w:rPr>
          <w:rFonts w:ascii="Traditional Arabic" w:hAnsi="Traditional Arabic" w:cs="Traditional Arabic"/>
          <w:sz w:val="34"/>
          <w:szCs w:val="34"/>
          <w:rtl/>
        </w:rPr>
        <w:t>هذه الأوصاف الثلاثة لا ينبغي أن يُخصّ بها علي، فالصِّديق وعمر وعثمان أفضل الصحابة، فلا يُخص أحد إلا بوصفٍ خصَّه النبي -صَلَّى اللهُ عَلَيْهِ وَسَلَّمَ- به، ولو كان علي -رَضِيَ اللهُ عَنْهُ- يسمع هذا لأبى أن يُقال في حقِّه ما لم يُقَل في الشيخين وعثمان -رَضِيَ اللهُ عَنْهُم جميعًا.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{هل يوجد في النساء نبيَّة؟}.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في سورة يوسف آية فيها الحجيَّة وقطع النِّزاع في ذلك، قال تعالى: </w:t>
      </w:r>
      <w:r w:rsidRPr="00DA4471">
        <w:rPr>
          <w:rFonts w:ascii="Traditional Arabic" w:hAnsi="Traditional Arabic" w:cs="Traditional Arabic"/>
          <w:color w:val="FF0000"/>
          <w:sz w:val="34"/>
          <w:szCs w:val="34"/>
          <w:rtl/>
        </w:rPr>
        <w:t>﴿وَمَا أَرْسَلْنَا مِنْ قَبْلِكَ إِلَّا رِجَالًا نُوحِي إِلَيْهِمْ مِنْ أَهْلِ الْقُرَى أَفَلَمْ يَسِيرُوا فِي الْأَرْضِ فَيَنْظُرُوا كَيْفَ كَانَ عَاقِبَةُ الَّذِينَ مِنْ قَبْلِهِمْ وَلَدَارُ الْآخِرَةِ خَيْرٌ لِلَّذِينَ اتَّقَوْا أَفَلَا تَعْقِلُونَ﴾</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[يوسف: 109]</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هذه الآية قاطعة بأن جميع الرسل من الرجال، وزاد بعضهم تعليلًا فقال: </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أولًا</w:t>
      </w:r>
      <w:r w:rsidRPr="00DA4471">
        <w:rPr>
          <w:rFonts w:ascii="Traditional Arabic" w:hAnsi="Traditional Arabic" w:cs="Traditional Arabic"/>
          <w:sz w:val="34"/>
          <w:szCs w:val="34"/>
          <w:rtl/>
        </w:rPr>
        <w:t xml:space="preserve">: من حكمة الله تعالى من عدم إرسال نساء أنَّ نفوس الرجال تأنف من اتِّباع المرأة، ولذلك جاء في الحديث: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لَنْ يُفْلِحَ قَوْمٌ ولَّوْا أمْرَهُمُ امْرَأَةً</w:t>
      </w:r>
      <w:r w:rsidRPr="00DA4471">
        <w:rPr>
          <w:rFonts w:ascii="Traditional Arabic" w:hAnsi="Traditional Arabic" w:cs="Traditional Arabic"/>
          <w:color w:val="008000"/>
          <w:sz w:val="34"/>
          <w:szCs w:val="34"/>
          <w:rtl/>
        </w:rPr>
        <w:t>»</w:t>
      </w:r>
      <w:r w:rsidR="00AD6391" w:rsidRPr="00DA4471">
        <w:rPr>
          <w:rStyle w:val="FootnoteReference"/>
          <w:rFonts w:ascii="Traditional Arabic" w:hAnsi="Traditional Arabic" w:cs="Traditional Arabic"/>
          <w:color w:val="008000"/>
          <w:sz w:val="34"/>
          <w:szCs w:val="34"/>
          <w:rtl/>
        </w:rPr>
        <w:footnoteReference w:id="8"/>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ثانيًا</w:t>
      </w:r>
      <w:r w:rsidRPr="00DA4471">
        <w:rPr>
          <w:rFonts w:ascii="Traditional Arabic" w:hAnsi="Traditional Arabic" w:cs="Traditional Arabic"/>
          <w:sz w:val="34"/>
          <w:szCs w:val="34"/>
          <w:rtl/>
        </w:rPr>
        <w:t>: أنَّ النساء لديهن ما يضعف أبدانهنَّ من العذر الشرعي والنفاس وما شاكله.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u w:val="dotDotDash" w:color="FF0000"/>
          <w:rtl/>
        </w:rPr>
        <w:t>ثالثًا</w:t>
      </w:r>
      <w:r w:rsidRPr="00DA4471">
        <w:rPr>
          <w:rFonts w:ascii="Traditional Arabic" w:hAnsi="Traditional Arabic" w:cs="Traditional Arabic"/>
          <w:sz w:val="34"/>
          <w:szCs w:val="34"/>
          <w:rtl/>
        </w:rPr>
        <w:t>: أنَّ النساء أكثر نسيانًا من الرجال، ولهذا خصَّ الله النُّبوَّة للرجال.</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{يذكر كثير من المفسرين أخبارًا عن الأنبياء -عليهم الصلاة والسلام- فهل جميع ما يُذكر صحيح؟}.</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كتب التفسير متنوعة، فبعض المفسرين يذكر أخبارًا ويسوقها سردًا دون أن يعرِّجَ على بيان الصحيح من الضعيف، فيغتر القارئ ويأخذ كل ما يقرأ ويسمع، وبعض المفسرين يخلي تفسيره من هذه الأخبار، وبعضهم يقيد بعضها وينقضها، فكتب التفسير مليئة، ولهذا أفرد بعضهم مصنفات خاصَّة في الأكاذيب والموضوعات في كتب التَّفسير، وأذكر في هذا المقام كتاب للشيخ محمد محمد أبو شهبة، سمى كتابه</w:t>
      </w:r>
      <w:r w:rsidR="00072B6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"الإسرائليات والموضوعات في كتب التفسير"، والحقيقة أن هذا الكتاب مليء بالفوائد، ومن ميزة هذا الكتاب أنه يورد الوجه الضعيف والمكذوب والم</w:t>
      </w:r>
      <w:r w:rsidR="00072B67" w:rsidRPr="00DA4471">
        <w:rPr>
          <w:rFonts w:ascii="Traditional Arabic" w:hAnsi="Traditional Arabic" w:cs="Traditional Arabic" w:hint="cs"/>
          <w:sz w:val="34"/>
          <w:szCs w:val="34"/>
          <w:rtl/>
        </w:rPr>
        <w:t>ن</w:t>
      </w:r>
      <w:r w:rsidRPr="00DA4471">
        <w:rPr>
          <w:rFonts w:ascii="Traditional Arabic" w:hAnsi="Traditional Arabic" w:cs="Traditional Arabic"/>
          <w:sz w:val="34"/>
          <w:szCs w:val="34"/>
          <w:rtl/>
        </w:rPr>
        <w:t>كر، ثم يُبيِّن علَّته، وفي المقابل يأتي بالوجه الصحيح، فهو يذكر الروايات الباطلة، ثم يذكر بطلانها سواء البطلان في إسنادها أو متنها، ثم يورد الصحيح، وبهذا يستفيد طالب العلم أو القارئ أو السامع استفادة كاملة، عرف أنَّ هذا الخبر باطل، وعرف سبب بطلانه، وعرف الصحيح من ذلك.</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والأخبار في هذا كثيرة، وقد أحضرت معي بعض الأخبار أو بعض ما قرأتُ من باب إفادة السَّامع والمشاهد.</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 xml:space="preserve">قال تعالى في سورة البقرة: </w:t>
      </w:r>
      <w:r w:rsidRPr="00DA4471">
        <w:rPr>
          <w:rFonts w:ascii="Traditional Arabic" w:hAnsi="Traditional Arabic" w:cs="Traditional Arabic"/>
          <w:color w:val="FF0000"/>
          <w:sz w:val="34"/>
          <w:szCs w:val="34"/>
          <w:rtl/>
        </w:rPr>
        <w:t>﴿فَتَلَقَّى آدَمُ مِنْ رَبِّهِ كَلِمَاتٍ فَتَابَ عَلَيْهِ إِنَّهُ هُوَ التَّوَّابُ الرَّحِيمُ﴾</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[البقرة: 37]</w:t>
      </w:r>
      <w:r w:rsidRPr="00DA4471">
        <w:rPr>
          <w:rFonts w:ascii="Traditional Arabic" w:hAnsi="Traditional Arabic" w:cs="Traditional Arabic"/>
          <w:sz w:val="34"/>
          <w:szCs w:val="34"/>
          <w:rtl/>
        </w:rPr>
        <w:t>، ذكر بعض المفسرين حديثًا أنَّ آدم -عليه السلام قال: "أسألك بحق محمد"، فقال الله -وهو أعلم: وما أدراك ما محمد؟ فقال: يا ربي رفعتُ رأسي وجدتُّ اسمه مكتوبًا على العرش.</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هذا أورده بعض المفسرين وقال</w:t>
      </w:r>
      <w:r w:rsidR="00072B6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إنَّ هذه هي الكلمات "بحق محمد..." التي سأل آدم ربه بها، فتاب الله تعالى عليه.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وهذا الحديث -كما يقول أهل العلم- ضعيف، بل أوصله بعضهم إلى البطلان، وقالوا: لا يصح</w:t>
      </w:r>
      <w:r w:rsidR="00072B6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 في إسناده مجاهيل، وخصوا في إسناده رجلًا اسمه عبد الرحمن بن زيد بن أسلم، قال عنه البخاري: منكر الحديث، وإذا قال البخاري في الرجل</w:t>
      </w:r>
      <w:r w:rsidR="00072B6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"منكر الحديث" فلا تحل الرِّواية عنه.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وهنا فائدة في مصطلح الحديث: كلمة "منكر الحديث</w:t>
      </w:r>
      <w:r w:rsidR="00072B67" w:rsidRPr="00DA4471">
        <w:rPr>
          <w:rFonts w:ascii="Traditional Arabic" w:hAnsi="Traditional Arabic" w:cs="Traditional Arabic" w:hint="cs"/>
          <w:sz w:val="34"/>
          <w:szCs w:val="34"/>
          <w:rtl/>
        </w:rPr>
        <w:t xml:space="preserve">" </w:t>
      </w:r>
      <w:r w:rsidRPr="00DA4471">
        <w:rPr>
          <w:rFonts w:ascii="Traditional Arabic" w:hAnsi="Traditional Arabic" w:cs="Traditional Arabic"/>
          <w:sz w:val="34"/>
          <w:szCs w:val="34"/>
          <w:rtl/>
        </w:rPr>
        <w:t>يذكرها جمع كثير من المحدثين، كالبخاري ومسلم والترمذي والنسائي..، ولكن تختلف اصطلاحاتهم في إطلاقها، قد يكون فيه قاسم مشترك لضعف، ولكن عند بعضهم ضعف نسبي، وبعضهم ضعف كبير، فإذا قال الإمام أحمد "منكر الحديث" يعني يتفرَّد عن أقرانه أو قليل الرِّواية.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b/>
          <w:bCs/>
          <w:sz w:val="34"/>
          <w:szCs w:val="34"/>
          <w:u w:val="dotDotDash" w:color="FF0000"/>
          <w:rtl/>
        </w:rPr>
        <w:t>الشَّاهد</w:t>
      </w:r>
      <w:r w:rsidRPr="00DA4471">
        <w:rPr>
          <w:rFonts w:ascii="Traditional Arabic" w:hAnsi="Traditional Arabic" w:cs="Traditional Arabic"/>
          <w:sz w:val="34"/>
          <w:szCs w:val="34"/>
          <w:rtl/>
        </w:rPr>
        <w:t>: إذا قالها البخاري فهي م</w:t>
      </w:r>
      <w:r w:rsidR="00072B6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هلكةٌ للرجل.</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والصحيح أنَّ الكلمات التي تلقاها آدم من ربه هي ما جاء في الآية: </w:t>
      </w:r>
      <w:r w:rsidRPr="00DA4471">
        <w:rPr>
          <w:rFonts w:ascii="Traditional Arabic" w:hAnsi="Traditional Arabic" w:cs="Traditional Arabic"/>
          <w:color w:val="FF0000"/>
          <w:sz w:val="34"/>
          <w:szCs w:val="34"/>
          <w:rtl/>
        </w:rPr>
        <w:t>﴿قَالَا رَبَّنَا ظَلَمْنَا أَنْفُسَنَا وَإِنْ لَمْ تَغْفِرْ لَنَا وَتَرْحَمْنَا لَنَكُونَنَّ مِنَ الْخَاسِرِينَ﴾</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[الأعراف: 23]</w:t>
      </w:r>
      <w:r w:rsidRPr="00DA4471">
        <w:rPr>
          <w:rFonts w:ascii="Traditional Arabic" w:hAnsi="Traditional Arabic" w:cs="Traditional Arabic"/>
          <w:sz w:val="34"/>
          <w:szCs w:val="34"/>
          <w:rtl/>
        </w:rPr>
        <w:t>، هذه هي الكلمات التي تلقاها آدم -عليه السلام- وأما ما قيل من كونه رأى اسم محمد -صَلَّى اللهُ عَلَيْهِ وَسَلَّمَ- فكل هذا من الأباطيل والمنكرات والغلو في مقام النبي -صَلَّى اللهُ عَلَيْهِ وَسَلَّمَ.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آية أخرى في سورة البقرة: </w:t>
      </w:r>
      <w:r w:rsidRPr="00DA4471">
        <w:rPr>
          <w:rFonts w:ascii="Traditional Arabic" w:hAnsi="Traditional Arabic" w:cs="Traditional Arabic"/>
          <w:color w:val="FF0000"/>
          <w:sz w:val="34"/>
          <w:szCs w:val="34"/>
          <w:rtl/>
        </w:rPr>
        <w:t>﴿وَاتَّبَعُوا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[البقرة: 102]</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هذه الآية جاء في تفسيرها في بعض الكتب أخبار، كما قال ابن حزم في موضع آخر: "بطلانها يغني عن إبطالها، وسقوطها يغني عن إسقاطها، ونكارتها تغني عن إنكارها".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ذكروا أنَّ الملائكة قالوا لله -والله تعالى أعلم- كما في الرواية: يا ربنا خلقتَ هؤلاء لعبادتك فعصوك، وكفروا بك وأشركوا معك، وارتكبوا ما حرَّمتَ، وتركوا ما أحللتَ"، ولم يعتذروا لهم، فأخبرهم الله أنَّه ركَّبَ فيهم الشَّهوة وأنه...، وأنَّه...، فكأن الملائكة -كما تقول الرواية- نقضوهم ولم يعذروهم ودخلهم العجب، فطلب الله منهم أن يختاروا ملكين اثنين، فاختاروا هاروت وماروت، ورُكِّبَت الشَّهوة، فلما نزلوا إلى الأرض رأوا امرأة فاتنة الجمال فوقعت في نفسيهما، فجاهدوا نفسهما، ثم لمَّا لم يستطيعوا فرجعت لهما مرة أخرى، ولما أرادوها وقالت لهما: حتى تكونان على ديني، فأبوا ذلك.</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وبعد حينٍ رجعت، فلما فأرادوها قالت: إمَّا الخمر أو الرجوع عن الدين. فاختارا الخمر، فشربا الخمر، فوقعا على المرأة وفعلا الفاحشة، ثم مرَّ رجل فخشيا الفضيحة فقتلاه، فلما أفاقا علما خطيئتهما، فخيَّرهم</w:t>
      </w:r>
      <w:r w:rsidR="00072B67"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 xml:space="preserve"> الله بين عذاب الدنيا أو عذاب الآخرة، فقالا: عذاب الدنيا ينقطع أما الآخرة فدائم، فاختارا عذاب الدنيا، فهما الآن م</w:t>
      </w:r>
      <w:r w:rsidR="00072B67"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علَّقانِ في باب من أرجلهما.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هذه القصة ذكرها بعض المفسرين، وهذا كلام ساقط لا قيمةَ له؛ بل حتى قال العراقي شيخ ابن حجر -عليهم</w:t>
      </w:r>
      <w:r w:rsidR="00072B67"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 xml:space="preserve"> رحمة الله: "من قال إنَّ هاروت وماروت ملكان يُعذَّبان لخطيئتهما؛ فهو كافر مرتدٌّ"، فالملائكة معصومون، لقول الله تعالى: </w:t>
      </w:r>
      <w:r w:rsidRPr="00DA4471">
        <w:rPr>
          <w:rFonts w:ascii="Traditional Arabic" w:hAnsi="Traditional Arabic" w:cs="Traditional Arabic"/>
          <w:color w:val="FF0000"/>
          <w:sz w:val="34"/>
          <w:szCs w:val="34"/>
          <w:rtl/>
        </w:rPr>
        <w:t>﴿لَا يَعْصُونَ اللَّهَ مَا أَمَرَهُمْ﴾</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[التحريم: 6]</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أما الخبــــــــر الصحيح:</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في عهد النبي سليمان -عليه السلام- أشاعوا أنَّ ما يأتي سليمان من الأخبار ليس من الوحي، ولكنَّه من السَّحرة، يعلِّمونه أخبار الرجل بالغيب ويُملون عليه الأقاويل، ويُملي هو عليهم، فأنزل الله ملكين يعلمان الناس الفرق بين السِّحر وبين النُّبوَّة حتى لا يقع لَبس، وليس هذا مشاعًا لكل أحدٍ إلَّا مَن كان قادرًا على التَّمييز، فإذا أتاهم الشخص فيقولان له: إنَّما نحن فتنة فلا تكفر.</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فتنة: يعني محلَّ بلاء، ونحن فتنة نعلم الناس الفرق بين السحر وبين الوحي، وليس كل أحدٍ قادر على التَّمييز، ولهذا جاء في الحديث: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 xml:space="preserve">مَن سَمِعَ بالدَّجَّالِ فليَنْأَ </w:t>
      </w:r>
      <w:r w:rsidR="00AD6391" w:rsidRPr="00DA4471">
        <w:rPr>
          <w:rFonts w:ascii="Traditional Arabic" w:hAnsi="Traditional Arabic" w:cs="Traditional Arabic" w:hint="cs"/>
          <w:color w:val="008000"/>
          <w:sz w:val="34"/>
          <w:szCs w:val="34"/>
          <w:rtl/>
        </w:rPr>
        <w:t>عَ</w:t>
      </w:r>
      <w:r w:rsidR="00AD6391" w:rsidRPr="00DA4471">
        <w:rPr>
          <w:rFonts w:ascii="Traditional Arabic" w:hAnsi="Traditional Arabic" w:cs="Traditional Arabic"/>
          <w:color w:val="008000"/>
          <w:sz w:val="34"/>
          <w:szCs w:val="34"/>
          <w:rtl/>
        </w:rPr>
        <w:t>ن</w:t>
      </w:r>
      <w:r w:rsidR="00AD6391" w:rsidRPr="00DA4471">
        <w:rPr>
          <w:rFonts w:ascii="Traditional Arabic" w:hAnsi="Traditional Arabic" w:cs="Traditional Arabic" w:hint="cs"/>
          <w:color w:val="008000"/>
          <w:sz w:val="34"/>
          <w:szCs w:val="34"/>
          <w:rtl/>
        </w:rPr>
        <w:t>ْ</w:t>
      </w:r>
      <w:r w:rsidR="00AD6391" w:rsidRPr="00DA4471">
        <w:rPr>
          <w:rFonts w:ascii="Traditional Arabic" w:hAnsi="Traditional Arabic" w:cs="Traditional Arabic"/>
          <w:color w:val="008000"/>
          <w:sz w:val="34"/>
          <w:szCs w:val="34"/>
          <w:rtl/>
        </w:rPr>
        <w:t>ه</w:t>
      </w:r>
      <w:r w:rsidR="00AD6391" w:rsidRPr="00DA4471">
        <w:rPr>
          <w:rFonts w:ascii="Traditional Arabic" w:hAnsi="Traditional Arabic" w:cs="Traditional Arabic" w:hint="cs"/>
          <w:color w:val="008000"/>
          <w:sz w:val="34"/>
          <w:szCs w:val="34"/>
          <w:rtl/>
        </w:rPr>
        <w:t>ُ</w:t>
      </w:r>
      <w:r w:rsidRPr="00DA4471">
        <w:rPr>
          <w:rFonts w:ascii="Traditional Arabic" w:hAnsi="Traditional Arabic" w:cs="Traditional Arabic"/>
          <w:color w:val="008000"/>
          <w:sz w:val="34"/>
          <w:szCs w:val="34"/>
          <w:rtl/>
        </w:rPr>
        <w:t>»</w:t>
      </w:r>
      <w:r w:rsidR="00AD6391" w:rsidRPr="00DA4471">
        <w:rPr>
          <w:rStyle w:val="FootnoteReference"/>
          <w:rFonts w:ascii="Traditional Arabic" w:hAnsi="Traditional Arabic" w:cs="Traditional Arabic"/>
          <w:color w:val="008000"/>
          <w:sz w:val="34"/>
          <w:szCs w:val="34"/>
          <w:rtl/>
        </w:rPr>
        <w:footnoteReference w:id="9"/>
      </w:r>
      <w:r w:rsidRPr="00DA4471">
        <w:rPr>
          <w:rFonts w:ascii="Traditional Arabic" w:hAnsi="Traditional Arabic" w:cs="Traditional Arabic"/>
          <w:sz w:val="34"/>
          <w:szCs w:val="34"/>
          <w:rtl/>
        </w:rPr>
        <w:t xml:space="preserve">، فليس كل الناس يستطيع </w:t>
      </w:r>
      <w:r w:rsidR="00072B67" w:rsidRPr="00DA4471">
        <w:rPr>
          <w:rFonts w:ascii="Traditional Arabic" w:hAnsi="Traditional Arabic" w:cs="Traditional Arabic" w:hint="cs"/>
          <w:sz w:val="34"/>
          <w:szCs w:val="34"/>
          <w:rtl/>
        </w:rPr>
        <w:t>أ</w:t>
      </w:r>
      <w:r w:rsidRPr="00DA4471">
        <w:rPr>
          <w:rFonts w:ascii="Traditional Arabic" w:hAnsi="Traditional Arabic" w:cs="Traditional Arabic"/>
          <w:sz w:val="34"/>
          <w:szCs w:val="34"/>
          <w:rtl/>
        </w:rPr>
        <w:t>ن يُحاجج، فإنَّ الرجل يأتيه ويريد أن يُحاجَّه فلا يستطيع.</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b/>
          <w:bCs/>
          <w:sz w:val="34"/>
          <w:szCs w:val="34"/>
          <w:u w:val="dotDotDash" w:color="FF0000"/>
          <w:rtl/>
        </w:rPr>
        <w:t>الشاهد</w:t>
      </w:r>
      <w:r w:rsidRPr="00DA4471">
        <w:rPr>
          <w:rFonts w:ascii="Traditional Arabic" w:hAnsi="Traditional Arabic" w:cs="Traditional Arabic"/>
          <w:sz w:val="34"/>
          <w:szCs w:val="34"/>
          <w:rtl/>
        </w:rPr>
        <w:t>: بطلان خبر أنَّ هاروت وماروت فعلا الفاحشة وشربا الخمر وقتلا النفس المعصومة؛ وكل هذا كلام لا قيمةَ له ولا زمام له وخطام.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 xml:space="preserve">وفي سورة الأعراف قوله تعالى: </w:t>
      </w:r>
      <w:r w:rsidRPr="00DA4471">
        <w:rPr>
          <w:rFonts w:ascii="Traditional Arabic" w:hAnsi="Traditional Arabic" w:cs="Traditional Arabic"/>
          <w:color w:val="FF0000"/>
          <w:sz w:val="34"/>
          <w:szCs w:val="34"/>
          <w:rtl/>
        </w:rPr>
        <w:t xml:space="preserve">﴿هُوَ الَّذِي خَلَقَكُمْ مِنْ نَفْسٍ وَاحِدَةٍ وَجَعَلَ مِنْهَا زَوْجَهَا لِيَسْكُنَ إِلَيْهَا فَلَمَّا تَغَشَّاهَا حَمَلَتْ حَمْلًا خَفِيفًا فَمَرَّتْ بِهِ فَلَمَّا أَثْقَلَتْ دَعَوَا اللَّهَ رَبَّهُمَا لَئِنْ آتَيْتَنَا صَالِحًا لَنَكُونَنَّ مِنَ الشَّاكِرِينَ </w:t>
      </w:r>
      <w:r w:rsidRPr="00DA4471">
        <w:rPr>
          <w:rFonts w:ascii="Traditional Arabic" w:hAnsi="Traditional Arabic" w:cs="Traditional Arabic" w:hint="cs"/>
          <w:color w:val="FF0000"/>
          <w:sz w:val="34"/>
          <w:szCs w:val="34"/>
          <w:rtl/>
        </w:rPr>
        <w:t>*</w:t>
      </w:r>
      <w:r w:rsidRPr="00DA4471">
        <w:rPr>
          <w:rFonts w:ascii="Traditional Arabic" w:hAnsi="Traditional Arabic" w:cs="Traditional Arabic"/>
          <w:color w:val="FF0000"/>
          <w:sz w:val="34"/>
          <w:szCs w:val="34"/>
          <w:rtl/>
        </w:rPr>
        <w:t xml:space="preserve"> فَلَمَّا آتَاهُمَا صَالِحًا جَعَلَا لَهُ شُرَكَاءَ فِيمَا آتَاهُمَا فَتَعَالَى اللَّهُ عَمَّا يُشْرِكُونَ﴾</w:t>
      </w:r>
      <w:r w:rsidRPr="00DA4471">
        <w:rPr>
          <w:rFonts w:ascii="Traditional Arabic" w:hAnsi="Traditional Arabic" w:cs="Traditional Arabic"/>
          <w:sz w:val="34"/>
          <w:szCs w:val="34"/>
          <w:rtl/>
        </w:rPr>
        <w:t xml:space="preserve"> </w:t>
      </w:r>
      <w:r w:rsidRPr="00DA4471">
        <w:rPr>
          <w:rFonts w:ascii="Traditional Arabic" w:hAnsi="Traditional Arabic" w:cs="Traditional Arabic"/>
          <w:sz w:val="24"/>
          <w:szCs w:val="24"/>
          <w:rtl/>
        </w:rPr>
        <w:t>[الأعراف: 189</w:t>
      </w:r>
      <w:r w:rsidRPr="00DA4471">
        <w:rPr>
          <w:rFonts w:ascii="Traditional Arabic" w:hAnsi="Traditional Arabic" w:cs="Traditional Arabic" w:hint="cs"/>
          <w:sz w:val="24"/>
          <w:szCs w:val="24"/>
          <w:rtl/>
        </w:rPr>
        <w:t>، 190</w:t>
      </w:r>
      <w:r w:rsidRPr="00DA4471">
        <w:rPr>
          <w:rFonts w:ascii="Traditional Arabic" w:hAnsi="Traditional Arabic" w:cs="Traditional Arabic"/>
          <w:sz w:val="24"/>
          <w:szCs w:val="24"/>
          <w:rtl/>
        </w:rPr>
        <w:t>]</w:t>
      </w:r>
      <w:r w:rsidRPr="00DA4471">
        <w:rPr>
          <w:rFonts w:ascii="Traditional Arabic" w:hAnsi="Traditional Arabic" w:cs="Traditional Arabic"/>
          <w:sz w:val="34"/>
          <w:szCs w:val="34"/>
          <w:rtl/>
        </w:rPr>
        <w:t>.</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ذكر بعض أهل العلم من المفسرين عند هذه الآية: أنَّ حواء كلَّما جاءها مولدٌ ماتَ، فطاف بهما الشيطان -هي وآدم- وقال لهما: سمياه عبد الحارث -والحارث من أسماء الشيطان كما في بعض الأخبار- فسمياه عبد الحارث فعاشَ، فعاتبهم</w:t>
      </w:r>
      <w:r w:rsidR="00AC047D"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 xml:space="preserve"> الله بهذا.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هذا الحديث من رواية الحسن </w:t>
      </w:r>
      <w:r w:rsidR="00AC047D" w:rsidRPr="00DA4471">
        <w:rPr>
          <w:rFonts w:ascii="Traditional Arabic" w:hAnsi="Traditional Arabic" w:cs="Traditional Arabic" w:hint="cs"/>
          <w:sz w:val="34"/>
          <w:szCs w:val="34"/>
          <w:rtl/>
        </w:rPr>
        <w:t xml:space="preserve">بن </w:t>
      </w:r>
      <w:r w:rsidRPr="00DA4471">
        <w:rPr>
          <w:rFonts w:ascii="Traditional Arabic" w:hAnsi="Traditional Arabic" w:cs="Traditional Arabic"/>
          <w:sz w:val="34"/>
          <w:szCs w:val="34"/>
          <w:rtl/>
        </w:rPr>
        <w:t>سمُرَةٍ، وقد ذكر أهل العلم أنَّ التَّحقيق الصَّحيح: أنَّ هذا الحديث لا يصح، وهذا لأمور:</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أولًا</w:t>
      </w:r>
      <w:r w:rsidRPr="00DA4471">
        <w:rPr>
          <w:rFonts w:ascii="Traditional Arabic" w:hAnsi="Traditional Arabic" w:cs="Traditional Arabic"/>
          <w:sz w:val="34"/>
          <w:szCs w:val="34"/>
          <w:rtl/>
        </w:rPr>
        <w:t>: لأنَّ آدم -عليه السلام- في خبر الشفاعة الطويل ل</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مَّا ذكر خطيئته ذكر الأكل من الشَّجرة، ولو كان هذا الأمر -طاعة الشيطان والتَّعرُّض للشرك معاذ الله- لذكَرَه، وهو أكبر من الأكل من الشَّجرة.</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ثانيًا: الحسن البصري راوي الحديث سُئل عن الآية ففسَّرها بغير تفسير الحديث، ولو كان الخبر ثابتًا عنده لَمَا عدلَ عن الحديث.</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وذكر بعض اهل العلم أنَّ الآيتين </w:t>
      </w:r>
      <w:r w:rsidRPr="00DA4471">
        <w:rPr>
          <w:rFonts w:ascii="Traditional Arabic" w:hAnsi="Traditional Arabic" w:cs="Traditional Arabic"/>
          <w:color w:val="FF0000"/>
          <w:sz w:val="34"/>
          <w:szCs w:val="34"/>
          <w:rtl/>
        </w:rPr>
        <w:t xml:space="preserve">﴿هُوَ الَّذِي خَلَقَكُمْ مِنْ نَفْسٍ وَاحِدَةٍ وَجَعَلَ مِنْهَا زَوْجَهَا لِيَسْكُنَ إِلَيْهَا فَلَمَّا تَغَشَّاهَا حَمَلَتْ حَمْلًا خَفِيفًا فَمَرَّتْ بِهِ فَلَمَّا أَثْقَلَتْ دَعَوَا اللَّهَ رَبَّهُمَا لَئِنْ آتَيْتَنَا صَالِحًا لَنَكُونَنَّ مِنَ الشَّاكِرِينَ * فَلَمَّا آتَاهُمَا صَالِحًا جَعَلَا لَهُ شُرَكَاءَ فِيمَا آتَاهُمَا فَتَعَالَى اللَّهُ عَمَّا يُشْرِكُونَ﴾ </w:t>
      </w:r>
      <w:r w:rsidRPr="00DA4471">
        <w:rPr>
          <w:rFonts w:ascii="Traditional Arabic" w:hAnsi="Traditional Arabic" w:cs="Traditional Arabic"/>
          <w:sz w:val="34"/>
          <w:szCs w:val="34"/>
          <w:rtl/>
        </w:rPr>
        <w:t>متصلتان لفظًا مختلفتان في المعنى.</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فالآية الأولى</w:t>
      </w:r>
      <w:r w:rsidRPr="00DA4471">
        <w:rPr>
          <w:rFonts w:ascii="Traditional Arabic" w:hAnsi="Traditional Arabic" w:cs="Traditional Arabic"/>
          <w:sz w:val="34"/>
          <w:szCs w:val="34"/>
          <w:rtl/>
        </w:rPr>
        <w:t>: خاصَّة بالأبوين أنهما مخل</w:t>
      </w:r>
      <w:r w:rsidR="00AC047D" w:rsidRPr="00DA4471">
        <w:rPr>
          <w:rFonts w:ascii="Traditional Arabic" w:hAnsi="Traditional Arabic" w:cs="Traditional Arabic" w:hint="cs"/>
          <w:sz w:val="34"/>
          <w:szCs w:val="34"/>
          <w:rtl/>
        </w:rPr>
        <w:t>و</w:t>
      </w:r>
      <w:r w:rsidRPr="00DA4471">
        <w:rPr>
          <w:rFonts w:ascii="Traditional Arabic" w:hAnsi="Traditional Arabic" w:cs="Traditional Arabic"/>
          <w:sz w:val="34"/>
          <w:szCs w:val="34"/>
          <w:rtl/>
        </w:rPr>
        <w:t>ق</w:t>
      </w:r>
      <w:r w:rsidR="00AC047D"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ن من نفس واحدة، وآخر الآية التي تفيد بوقوع الشِّرك إنَّما هو من ذريَّة آدم -عليه السلام.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بمعنى أنَّ عصمة الأنبياء </w:t>
      </w:r>
      <w:r w:rsidR="00AC047D" w:rsidRPr="00DA4471">
        <w:rPr>
          <w:rFonts w:ascii="Traditional Arabic" w:hAnsi="Traditional Arabic" w:cs="Traditional Arabic" w:hint="cs"/>
          <w:sz w:val="34"/>
          <w:szCs w:val="34"/>
          <w:rtl/>
        </w:rPr>
        <w:t>ت</w:t>
      </w:r>
      <w:r w:rsidRPr="00DA4471">
        <w:rPr>
          <w:rFonts w:ascii="Traditional Arabic" w:hAnsi="Traditional Arabic" w:cs="Traditional Arabic"/>
          <w:sz w:val="34"/>
          <w:szCs w:val="34"/>
          <w:rtl/>
        </w:rPr>
        <w:t>كون من الوقوع في الشرك، وأن الخبر باطل سندًا ومتنًا، وأنَّ الإمام الحسن البصري من أئمة أهل العلم والحديث، ومع ذلك لم يفسر الآية بما روى من الحديث، ول</w:t>
      </w:r>
      <w:r w:rsidR="00AC047D" w:rsidRPr="00DA4471">
        <w:rPr>
          <w:rFonts w:ascii="Traditional Arabic" w:hAnsi="Traditional Arabic" w:cs="Traditional Arabic" w:hint="cs"/>
          <w:sz w:val="34"/>
          <w:szCs w:val="34"/>
          <w:rtl/>
        </w:rPr>
        <w:t>و</w:t>
      </w:r>
      <w:r w:rsidRPr="00DA4471">
        <w:rPr>
          <w:rFonts w:ascii="Traditional Arabic" w:hAnsi="Traditional Arabic" w:cs="Traditional Arabic"/>
          <w:sz w:val="34"/>
          <w:szCs w:val="34"/>
          <w:rtl/>
        </w:rPr>
        <w:t xml:space="preserve"> كان الخبر ثابتًا عنده لَمَا عدلَ عنه، وكما قلتُ لكَ آنفًا</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w:t>
      </w:r>
      <w:r w:rsidR="00AC047D" w:rsidRPr="00DA4471">
        <w:rPr>
          <w:rFonts w:ascii="Traditional Arabic" w:hAnsi="Traditional Arabic" w:cs="Traditional Arabic" w:hint="cs"/>
          <w:sz w:val="34"/>
          <w:szCs w:val="34"/>
          <w:rtl/>
        </w:rPr>
        <w:t>إ</w:t>
      </w:r>
      <w:r w:rsidRPr="00DA4471">
        <w:rPr>
          <w:rFonts w:ascii="Traditional Arabic" w:hAnsi="Traditional Arabic" w:cs="Traditional Arabic"/>
          <w:sz w:val="34"/>
          <w:szCs w:val="34"/>
          <w:rtl/>
        </w:rPr>
        <w:t>نَّ آدمَ ل</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مَّا ذكر خطيئته في خبر الشفاعة ما ذكر إلَّا أنَّه أكلَ من الشَّجرة، ولو كان هذا الخبر قد وقع منه لذكره</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لأنَّه أعظم خطيئة من أكله من الشَّجرة، والله تعالى أعلم، وصلى الله وسلم على نبينا محمد.</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{ما الباعث على مثل هذه القصص التي تُذكَر في كتب التفسير أو كتب المواعظ؟ ولماذا يوردها أهل العلم في كتبهم؟}.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قد يكون المصنف جاهلًا في علم الحديث، ليس عنده بضاعة كافية بحيث يحذر من الضعيف والموضوع، فهو كما يُقال</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"حاطب ليل"، وسئل شيخ الإسلام ابن تيمية عن بعض التفاسير فذكر أنَّ بعضهم يُورد ما هبَّ ودبَّ كحاطب الليل.</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وبعض المفسرين قد يكون قلَّدَ أحدًا قبله فنقل من كتاب تفسير آخر، وقد يرى هذا المقلَّد من أئمة مذهبه أو قد يكون درسَ عليه؛ فأخذَ ما نقله.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b/>
          <w:bCs/>
          <w:sz w:val="34"/>
          <w:szCs w:val="34"/>
          <w:u w:val="dotDotDash" w:color="FF0000"/>
          <w:rtl/>
        </w:rPr>
        <w:t>وقلت لك</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إنَّ بعضهم يتعمَّد ذكر هذه الروايات من باب التَّحذير، وقد يُحتاج إلى هذا العلم إذا عمَّت البلوى بانتشار أخبار مكذوبة، فأنت تستبق الأحداث وتقول: "وأيضًا من الأخبار المكذوبة كذا وكذا..." فيما لو وصلت لهم أو قرؤوها أو سمعوها يكون عندهم رصيد علمي بأنَّ هذا الخبر مكذوب.</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ولهذا يحسُن إذا كان الخبر مكذوبًا أو يورَد الصَّحيح</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 معرفة كون الخبر باطل</w:t>
      </w:r>
      <w:r w:rsidR="00156ED3"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 xml:space="preserve"> ومكذوب</w:t>
      </w:r>
      <w:r w:rsidR="00156ED3"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 xml:space="preserve"> يكفي، ولكن يزيد في ردِّه وإبطاله أن تعطي السَّامع -أو السائل- الخبر الصَّحيح.</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نمثل بمثالٍ قريبٍ</w:t>
      </w:r>
      <w:r w:rsidRPr="00DA4471">
        <w:rPr>
          <w:rFonts w:ascii="Traditional Arabic" w:hAnsi="Traditional Arabic" w:cs="Traditional Arabic"/>
          <w:sz w:val="34"/>
          <w:szCs w:val="34"/>
          <w:rtl/>
        </w:rPr>
        <w:t>: هناك على ألسنة الناس أحاديث شائعة يروونها ويتواردون على ذكرها، ولعلَّ السبب أنَّ بعضها موجود في كتب الوعظ</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ولأنَّ بعض الوُعَّاظ او بعض كتَّاب الصَّحافة يذكرها من باب أنها حديث، لكنه لا يعلم الصِّحة من الضعف، حتى أنَّ بعض الأمثال الشَّعبيَّة تُروَى على أنَّها حديث.</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تجد الواحد يقول: يخلق من الشَّبه تسعة وثلاثين.</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bookmarkStart w:id="0" w:name="_GoBack"/>
      <w:r w:rsidRPr="00DA4471">
        <w:rPr>
          <w:rFonts w:ascii="Traditional Arabic" w:hAnsi="Traditional Arabic" w:cs="Traditional Arabic"/>
          <w:sz w:val="34"/>
          <w:szCs w:val="34"/>
          <w:u w:val="dotDotDash" w:color="FF0000"/>
          <w:rtl/>
        </w:rPr>
        <w:t>فيُصَحَّح له ويُقال</w:t>
      </w:r>
      <w:bookmarkEnd w:id="0"/>
      <w:r w:rsidRPr="00DA4471">
        <w:rPr>
          <w:rFonts w:ascii="Traditional Arabic" w:hAnsi="Traditional Arabic" w:cs="Traditional Arabic"/>
          <w:sz w:val="34"/>
          <w:szCs w:val="34"/>
          <w:rtl/>
        </w:rPr>
        <w:t>: يخلق من الشبه أربعين؛ حتى لا يُحرِّف في الحديث!</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وهذا ليس حديثًا، وهذا وجدته بعد البحث في كتب الأمثال الشَّعبيَّة، فقد يخلق الله على صورة الشخص شخصًا واحدًا، وقد لا يُخلق على صورة الشخص أحد، الله أعلم!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ومثل ما اشتُهر على بعض الألسنة: السَّاكت عن الحق شيطان أخرس.</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rtl/>
        </w:rPr>
        <w:t>والعجيب ل</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مَّا كنَّا صغارًا وحتى الآن بعض الناس تقول له جزء من الحديث الضعيف؛ فيُكمله، لكنه لا يعرف الصحيح.</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lastRenderedPageBreak/>
        <w:t>مثل قولهم</w:t>
      </w:r>
      <w:r w:rsidRPr="00DA4471">
        <w:rPr>
          <w:rFonts w:ascii="Traditional Arabic" w:hAnsi="Traditional Arabic" w:cs="Traditional Arabic"/>
          <w:sz w:val="34"/>
          <w:szCs w:val="34"/>
          <w:rtl/>
        </w:rPr>
        <w:t>: "الفتنة نائمة لعن الله مَن أيقظها، أجرأكم على الفتيا أجرأكم على النار، لا صلاة لجار المسجد إلا في المسجد، اطلبوا العلم ولو في الصين، أكرموا عمتكم النخلة فإنها خلقت من الطين"، وهذه كلها لا تصح، وفي الصَّحيح ما يغني عنها، وقيدَّ الله أئمة في الحديث من المتقدمين ومن المعاصرين ومن آخرهم العلامة الألباني -رَحِمَهُ اللهُ- في كتبه السلسلة الضعيفة، وضعيف الجامع، وكذلك سمتحة الشيخ ابن باز؛ فهؤلاء بيَّنوا أنَّ هذه الأحاديث وبيَّنوا عللها، وهناك -والحمد لله- مصنَّفات الضعيف وما يقوم مقامه من الصَّحيح.</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{هل هناك أحاديث ضعيفة لها معنًى صحيح مثل</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"أجرأكم على الفتيا أجرأكم على النار"، أم أنَّ هذا في باب معي؟}.</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نُفرِّق بين فضائل ال</w:t>
      </w:r>
      <w:r w:rsidR="00AC047D" w:rsidRPr="00DA4471">
        <w:rPr>
          <w:rFonts w:ascii="Traditional Arabic" w:hAnsi="Traditional Arabic" w:cs="Traditional Arabic" w:hint="cs"/>
          <w:sz w:val="34"/>
          <w:szCs w:val="34"/>
          <w:rtl/>
        </w:rPr>
        <w:t>أ</w:t>
      </w:r>
      <w:r w:rsidRPr="00DA4471">
        <w:rPr>
          <w:rFonts w:ascii="Traditional Arabic" w:hAnsi="Traditional Arabic" w:cs="Traditional Arabic"/>
          <w:sz w:val="34"/>
          <w:szCs w:val="34"/>
          <w:rtl/>
        </w:rPr>
        <w:t>عمال وبينَ الأحكام، وذكروا أنَّ الإمام أحمد قال: "إذا روينا الأحكام شدَّدنا". وقال ابن المبارك -رَحِمَهُ اللهُ: "في صحيح الحديث ما يُغني عن سقيمه".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لو وجدت مئات الأحاديث الضعيفة والموضوعة؛ ستجد في كتاب الله وفي الصحيح من السُّنة -سواء كان لصحيح لذاته أو لغيره أو حسن لذاته أو لغيره- من الأحاديث والفضائل والأجور العظيمة ما يُغطي الضعيف أضاعفًا مضاعفَة، ولكن دَرَج الناس على الضعيف.</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ونلاحظ في الأعوام الأخيرة -والحمد لله- صار فيه كثير يسأل ويتقبَّل، يعني</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إذا قلت له هذا الحديث ضعيف؛ تجده يستغفر الله، وتجنَّبَ ذكر وحَذِرَ منه وحذَّرَ غيره.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u w:val="dotDotDash" w:color="FF0000"/>
          <w:rtl/>
        </w:rPr>
        <w:t>وأقوال دائما</w:t>
      </w:r>
      <w:r w:rsidRPr="00DA4471">
        <w:rPr>
          <w:rFonts w:ascii="Traditional Arabic" w:hAnsi="Traditional Arabic" w:cs="Traditional Arabic"/>
          <w:sz w:val="34"/>
          <w:szCs w:val="34"/>
          <w:rtl/>
        </w:rPr>
        <w:t>: ينبغي التنبيه والتحذير في المراحل الأوليَّة للصغار من هذه الأحاديث</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لأنَّهم يتلقَّفونَ هذه الأحاديث وينشؤون على ذكرها، ولا يتساهل الأب أو المعلم، بل يقول: يا أبنائي هذا حديث لا يصح عن الرسول -صَلَّى اللهُ عَلَيْهِ وَسَلَّمَ- ويحذرهم من مغبَّة الكذب عن الرسول -صَلَّى اللهُ عَلَيْهِ وَسَلَّمَ- والكلام بلا علم، ويبيِّن لهم الصحيح.</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ومن اللطائف أن أخبرني الأفاضل أنَّه وهو صغير ذكر له الأستاذ حديث </w:t>
      </w:r>
      <w:r w:rsidRPr="00DA4471">
        <w:rPr>
          <w:rFonts w:ascii="Traditional Arabic" w:hAnsi="Traditional Arabic" w:cs="Traditional Arabic"/>
          <w:color w:val="008000"/>
          <w:sz w:val="34"/>
          <w:szCs w:val="34"/>
          <w:rtl/>
        </w:rPr>
        <w:t>«</w:t>
      </w:r>
      <w:r w:rsidR="00AD6391" w:rsidRPr="00DA4471">
        <w:rPr>
          <w:rFonts w:ascii="Traditional Arabic" w:hAnsi="Traditional Arabic" w:cs="Traditional Arabic"/>
          <w:color w:val="008000"/>
          <w:sz w:val="34"/>
          <w:szCs w:val="34"/>
          <w:rtl/>
        </w:rPr>
        <w:t>الْجَنَّةُ تَحْتَ أَقْدَامِ الأمَّهَات</w:t>
      </w:r>
      <w:r w:rsidRPr="00DA4471">
        <w:rPr>
          <w:rFonts w:ascii="Traditional Arabic" w:hAnsi="Traditional Arabic" w:cs="Traditional Arabic"/>
          <w:color w:val="008000"/>
          <w:sz w:val="34"/>
          <w:szCs w:val="34"/>
          <w:rtl/>
        </w:rPr>
        <w:t>»</w:t>
      </w:r>
      <w:r w:rsidRPr="00DA4471">
        <w:rPr>
          <w:rFonts w:ascii="Traditional Arabic" w:hAnsi="Traditional Arabic" w:cs="Traditional Arabic"/>
          <w:sz w:val="34"/>
          <w:szCs w:val="34"/>
          <w:rtl/>
        </w:rPr>
        <w:t xml:space="preserve">، والحديث ورد بلفظ </w:t>
      </w:r>
      <w:r w:rsidRPr="00DA4471">
        <w:rPr>
          <w:rFonts w:ascii="Traditional Arabic" w:hAnsi="Traditional Arabic" w:cs="Traditional Arabic"/>
          <w:color w:val="008000"/>
          <w:sz w:val="34"/>
          <w:szCs w:val="34"/>
          <w:rtl/>
        </w:rPr>
        <w:t>«</w:t>
      </w:r>
      <w:r w:rsidR="00935720" w:rsidRPr="00DA4471">
        <w:rPr>
          <w:rFonts w:ascii="Traditional Arabic" w:hAnsi="Traditional Arabic" w:cs="Traditional Arabic"/>
          <w:color w:val="008000"/>
          <w:sz w:val="34"/>
          <w:szCs w:val="34"/>
          <w:rtl/>
        </w:rPr>
        <w:t>الْزَمْ رِجْلَهَا فَثَمَّ الْجَنَّةُ</w:t>
      </w:r>
      <w:r w:rsidRPr="00DA4471">
        <w:rPr>
          <w:rFonts w:ascii="Traditional Arabic" w:hAnsi="Traditional Arabic" w:cs="Traditional Arabic"/>
          <w:color w:val="008000"/>
          <w:sz w:val="34"/>
          <w:szCs w:val="34"/>
          <w:rtl/>
        </w:rPr>
        <w:t>»</w:t>
      </w:r>
      <w:r w:rsidR="00935720" w:rsidRPr="00DA4471">
        <w:rPr>
          <w:rStyle w:val="FootnoteReference"/>
          <w:rFonts w:ascii="Traditional Arabic" w:hAnsi="Traditional Arabic" w:cs="Traditional Arabic"/>
          <w:color w:val="008000"/>
          <w:sz w:val="34"/>
          <w:szCs w:val="34"/>
          <w:rtl/>
        </w:rPr>
        <w:footnoteReference w:id="10"/>
      </w:r>
      <w:r w:rsidRPr="00DA4471">
        <w:rPr>
          <w:rFonts w:ascii="Traditional Arabic" w:hAnsi="Traditional Arabic" w:cs="Traditional Arabic"/>
          <w:sz w:val="34"/>
          <w:szCs w:val="34"/>
          <w:rtl/>
        </w:rPr>
        <w:t>، وطبعَا ردَّ بعضهم هذا الحديث وضعَّفه، وقال ابن تيمية: ليس له إسناد ثابت بهذا اللفظ.</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 xml:space="preserve">يقول: كنتُ في الثانية ابتدائي، فالمدرس قال حديث </w:t>
      </w:r>
      <w:r w:rsidRPr="00DA4471">
        <w:rPr>
          <w:rFonts w:ascii="Traditional Arabic" w:hAnsi="Traditional Arabic" w:cs="Traditional Arabic"/>
          <w:color w:val="008000"/>
          <w:sz w:val="34"/>
          <w:szCs w:val="34"/>
          <w:rtl/>
        </w:rPr>
        <w:t>«</w:t>
      </w:r>
      <w:r w:rsidR="00935720" w:rsidRPr="00DA4471">
        <w:rPr>
          <w:rFonts w:ascii="Traditional Arabic" w:hAnsi="Traditional Arabic" w:cs="Traditional Arabic"/>
          <w:color w:val="008000"/>
          <w:sz w:val="34"/>
          <w:szCs w:val="34"/>
          <w:rtl/>
        </w:rPr>
        <w:t>الْجَنَّةُ تَحْتَ أَقْدَامِ الأمَّهَات</w:t>
      </w:r>
      <w:r w:rsidRPr="00DA4471">
        <w:rPr>
          <w:rFonts w:ascii="Traditional Arabic" w:hAnsi="Traditional Arabic" w:cs="Traditional Arabic"/>
          <w:color w:val="008000"/>
          <w:sz w:val="34"/>
          <w:szCs w:val="34"/>
          <w:rtl/>
        </w:rPr>
        <w:t>»</w:t>
      </w:r>
      <w:r w:rsidRPr="00DA4471">
        <w:rPr>
          <w:rFonts w:ascii="Traditional Arabic" w:hAnsi="Traditional Arabic" w:cs="Traditional Arabic"/>
          <w:sz w:val="34"/>
          <w:szCs w:val="34"/>
          <w:rtl/>
        </w:rPr>
        <w:t>؛ فدخلت على والدتي بعدَ المدرسة فأتيت أرفع قدمها، فقالت: خير إن شاء الله. فقلت: أرى الجنَّة يا أمي!</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lastRenderedPageBreak/>
        <w:t>فالمدرس ل</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مَّا تركَ الحديث على ظاهره ألبَسَ على الطُّلَّاب.</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وأذكرُ أنني كنت أقر</w:t>
      </w:r>
      <w:r w:rsidR="00AC047D" w:rsidRPr="00DA4471">
        <w:rPr>
          <w:rFonts w:ascii="Traditional Arabic" w:hAnsi="Traditional Arabic" w:cs="Traditional Arabic" w:hint="cs"/>
          <w:sz w:val="34"/>
          <w:szCs w:val="34"/>
          <w:rtl/>
        </w:rPr>
        <w:t>أ</w:t>
      </w:r>
      <w:r w:rsidRPr="00DA4471">
        <w:rPr>
          <w:rFonts w:ascii="Traditional Arabic" w:hAnsi="Traditional Arabic" w:cs="Traditional Arabic"/>
          <w:sz w:val="34"/>
          <w:szCs w:val="34"/>
          <w:rtl/>
        </w:rPr>
        <w:t xml:space="preserve"> مرةً حديثًا على بعض الناس، وسبب الحديث أن</w:t>
      </w:r>
      <w:r w:rsidR="00AC047D"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 xml:space="preserve"> الصحابة كانوا في غزوة الأوطاس وسبوا جوارٍ، ف</w:t>
      </w:r>
      <w:r w:rsidR="00AC047D" w:rsidRPr="00DA4471">
        <w:rPr>
          <w:rFonts w:ascii="Traditional Arabic" w:hAnsi="Traditional Arabic" w:cs="Traditional Arabic" w:hint="cs"/>
          <w:sz w:val="34"/>
          <w:szCs w:val="34"/>
          <w:rtl/>
        </w:rPr>
        <w:t>ا</w:t>
      </w:r>
      <w:r w:rsidRPr="00DA4471">
        <w:rPr>
          <w:rFonts w:ascii="Traditional Arabic" w:hAnsi="Traditional Arabic" w:cs="Traditional Arabic"/>
          <w:sz w:val="34"/>
          <w:szCs w:val="34"/>
          <w:rtl/>
        </w:rPr>
        <w:t>لرسول -صَلَّى اللهُ عَلَيْهِ وَسَلَّمَ- نهاهم أن يطؤوا الجواري حتى تس</w:t>
      </w:r>
      <w:r w:rsidR="00AC047D" w:rsidRPr="00DA4471">
        <w:rPr>
          <w:rFonts w:ascii="Traditional Arabic" w:hAnsi="Traditional Arabic" w:cs="Traditional Arabic" w:hint="cs"/>
          <w:sz w:val="34"/>
          <w:szCs w:val="34"/>
          <w:rtl/>
        </w:rPr>
        <w:t>ت</w:t>
      </w:r>
      <w:r w:rsidRPr="00DA4471">
        <w:rPr>
          <w:rFonts w:ascii="Traditional Arabic" w:hAnsi="Traditional Arabic" w:cs="Traditional Arabic"/>
          <w:sz w:val="34"/>
          <w:szCs w:val="34"/>
          <w:rtl/>
        </w:rPr>
        <w:t xml:space="preserve">برئ الجاري بحيضة ويبرأ الرَّحم، فقال النبي -صَلَّى اللهُ عَلَيْهِ وَسَلَّمَ: </w:t>
      </w:r>
      <w:r w:rsidRPr="00DA4471">
        <w:rPr>
          <w:rFonts w:ascii="Traditional Arabic" w:hAnsi="Traditional Arabic" w:cs="Traditional Arabic"/>
          <w:color w:val="008000"/>
          <w:sz w:val="34"/>
          <w:szCs w:val="34"/>
          <w:rtl/>
        </w:rPr>
        <w:t>«</w:t>
      </w:r>
      <w:r w:rsidR="00935720" w:rsidRPr="00DA4471">
        <w:rPr>
          <w:rFonts w:ascii="Traditional Arabic" w:hAnsi="Traditional Arabic" w:cs="Traditional Arabic"/>
          <w:color w:val="008000"/>
          <w:sz w:val="34"/>
          <w:szCs w:val="34"/>
          <w:rtl/>
        </w:rPr>
        <w:t>لَا يَحِلُّ لِامْرِئٍ يُؤْمِنُ بِاللَّهِ وَالْيَوْمِ الْآخِرِ أَنْ يَسْقِيَ مَاءَهُ زَرْعَ غَيْرِهِ</w:t>
      </w:r>
      <w:r w:rsidRPr="00DA4471">
        <w:rPr>
          <w:rFonts w:ascii="Traditional Arabic" w:hAnsi="Traditional Arabic" w:cs="Traditional Arabic"/>
          <w:color w:val="008000"/>
          <w:sz w:val="34"/>
          <w:szCs w:val="34"/>
          <w:rtl/>
        </w:rPr>
        <w:t>»</w:t>
      </w:r>
      <w:r w:rsidR="00935720" w:rsidRPr="00DA4471">
        <w:rPr>
          <w:rStyle w:val="FootnoteReference"/>
          <w:rFonts w:ascii="Traditional Arabic" w:hAnsi="Traditional Arabic" w:cs="Traditional Arabic"/>
          <w:sz w:val="34"/>
          <w:szCs w:val="34"/>
          <w:rtl/>
        </w:rPr>
        <w:footnoteReference w:id="11"/>
      </w:r>
      <w:r w:rsidRPr="00DA4471">
        <w:rPr>
          <w:rFonts w:ascii="Traditional Arabic" w:hAnsi="Traditional Arabic" w:cs="Traditional Arabic"/>
          <w:sz w:val="34"/>
          <w:szCs w:val="34"/>
          <w:rtl/>
        </w:rPr>
        <w:t>، يعني لا يُعاشر الجارية حتى تبرأ.</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فسمع بعضهم هذا الحديث فقال كيف ذلك، والنبي -صَلَّى اللهُ عَلَيْهِ وَسَلَّمَ- يأمر بإكرام الجار، وهذا يقول لا؟! فهو فهم الحديث على ظاهره!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rPr>
      </w:pPr>
      <w:r w:rsidRPr="00DA4471">
        <w:rPr>
          <w:rFonts w:ascii="Traditional Arabic" w:hAnsi="Traditional Arabic" w:cs="Traditional Arabic"/>
          <w:sz w:val="34"/>
          <w:szCs w:val="34"/>
          <w:rtl/>
        </w:rPr>
        <w:t xml:space="preserve">فينبغي لطالب العلم أنَّه إذا ذكر شيئًا موهمًا وبخاصَّة عند العامَّة أن لا يُفارق المجلس حتى يُبيِّن، وكما ذكرتُ لكم في الحلقة الماضي الرجل الذي صلَّى خلفي لما قرأت سورة يوسف، في قوله تعالى: </w:t>
      </w:r>
      <w:r w:rsidRPr="00DA4471">
        <w:rPr>
          <w:rFonts w:ascii="Traditional Arabic" w:hAnsi="Traditional Arabic" w:cs="Traditional Arabic"/>
          <w:color w:val="FF0000"/>
          <w:sz w:val="34"/>
          <w:szCs w:val="34"/>
          <w:rtl/>
        </w:rPr>
        <w:t>﴿فَأَرْسِلْ مَعَنَا أَخَانَا نَكْتَلْ﴾</w:t>
      </w:r>
      <w:r w:rsidRPr="00DA4471">
        <w:rPr>
          <w:rFonts w:ascii="Traditional Arabic" w:hAnsi="Traditional Arabic" w:cs="Traditional Arabic"/>
          <w:sz w:val="34"/>
          <w:szCs w:val="34"/>
          <w:rtl/>
        </w:rPr>
        <w:t>، فقال لي بعد الصلاة: ما مصير أخي يوسف "نكتل"؟ فظنَّ أنَّ الفعل اسم!</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فينبغي على طالب العلم أن يحرص بيان الض</w:t>
      </w:r>
      <w:r w:rsidRPr="00DA4471">
        <w:rPr>
          <w:rFonts w:ascii="Traditional Arabic" w:hAnsi="Traditional Arabic" w:cs="Traditional Arabic" w:hint="cs"/>
          <w:sz w:val="34"/>
          <w:szCs w:val="34"/>
          <w:rtl/>
        </w:rPr>
        <w:t>َّ</w:t>
      </w:r>
      <w:r w:rsidRPr="00DA4471">
        <w:rPr>
          <w:rFonts w:ascii="Traditional Arabic" w:hAnsi="Traditional Arabic" w:cs="Traditional Arabic"/>
          <w:sz w:val="34"/>
          <w:szCs w:val="34"/>
          <w:rtl/>
        </w:rPr>
        <w:t>عيف وضعفه.</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tl/>
          <w:lang w:bidi="ar-EG"/>
        </w:rPr>
      </w:pPr>
      <w:r w:rsidRPr="00DA4471">
        <w:rPr>
          <w:rFonts w:ascii="Traditional Arabic" w:hAnsi="Traditional Arabic" w:cs="Traditional Arabic"/>
          <w:sz w:val="34"/>
          <w:szCs w:val="34"/>
          <w:rtl/>
        </w:rPr>
        <w:t>{جزاكم الله خيرًا.</w:t>
      </w:r>
    </w:p>
    <w:p w:rsidR="00930BFD" w:rsidRPr="00DA4471"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930BFD" w:rsidRPr="00930BFD" w:rsidRDefault="00930BFD" w:rsidP="00AE7E9B">
      <w:pPr>
        <w:spacing w:before="120" w:after="0" w:line="240" w:lineRule="auto"/>
        <w:ind w:firstLine="284"/>
        <w:jc w:val="both"/>
        <w:rPr>
          <w:rFonts w:ascii="Traditional Arabic" w:hAnsi="Traditional Arabic" w:cs="Traditional Arabic"/>
          <w:sz w:val="34"/>
          <w:szCs w:val="34"/>
        </w:rPr>
      </w:pPr>
      <w:r w:rsidRPr="00DA4471">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930BFD" w:rsidRPr="00930BFD" w:rsidRDefault="00930BFD" w:rsidP="00AE7E9B">
      <w:pPr>
        <w:spacing w:before="120" w:after="0" w:line="240" w:lineRule="auto"/>
        <w:ind w:firstLine="284"/>
        <w:jc w:val="both"/>
        <w:rPr>
          <w:rFonts w:ascii="Traditional Arabic" w:hAnsi="Traditional Arabic" w:cs="Traditional Arabic"/>
          <w:sz w:val="34"/>
          <w:szCs w:val="34"/>
        </w:rPr>
      </w:pPr>
    </w:p>
    <w:p w:rsidR="00930BFD" w:rsidRPr="00930BFD" w:rsidRDefault="00930BFD" w:rsidP="00AE7E9B">
      <w:pPr>
        <w:spacing w:before="120" w:after="0" w:line="240" w:lineRule="auto"/>
        <w:ind w:firstLine="284"/>
        <w:jc w:val="both"/>
        <w:rPr>
          <w:rFonts w:ascii="Traditional Arabic" w:hAnsi="Traditional Arabic" w:cs="Traditional Arabic"/>
          <w:sz w:val="34"/>
          <w:szCs w:val="34"/>
        </w:rPr>
      </w:pPr>
    </w:p>
    <w:p w:rsidR="00D4574A" w:rsidRPr="00930BFD" w:rsidRDefault="00D4574A" w:rsidP="00AE7E9B">
      <w:pPr>
        <w:spacing w:before="120" w:after="0" w:line="240" w:lineRule="auto"/>
        <w:ind w:firstLine="284"/>
        <w:jc w:val="both"/>
        <w:rPr>
          <w:rFonts w:ascii="Traditional Arabic" w:hAnsi="Traditional Arabic" w:cs="Traditional Arabic"/>
          <w:sz w:val="34"/>
          <w:szCs w:val="34"/>
        </w:rPr>
      </w:pPr>
    </w:p>
    <w:sectPr w:rsidR="00D4574A" w:rsidRPr="00930BFD" w:rsidSect="0037677D">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81" w:rsidRDefault="00C40781" w:rsidP="00BF42CD">
      <w:pPr>
        <w:spacing w:after="0" w:line="240" w:lineRule="auto"/>
      </w:pPr>
      <w:r>
        <w:separator/>
      </w:r>
    </w:p>
  </w:endnote>
  <w:endnote w:type="continuationSeparator" w:id="0">
    <w:p w:rsidR="00C40781" w:rsidRDefault="00C40781" w:rsidP="00BF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6630081"/>
      <w:docPartObj>
        <w:docPartGallery w:val="Page Numbers (Bottom of Page)"/>
        <w:docPartUnique/>
      </w:docPartObj>
    </w:sdtPr>
    <w:sdtEndPr/>
    <w:sdtContent>
      <w:p w:rsidR="00AE7E9B" w:rsidRDefault="00AE7E9B">
        <w:pPr>
          <w:pStyle w:val="Footer"/>
          <w:jc w:val="center"/>
        </w:pPr>
        <w:r>
          <w:fldChar w:fldCharType="begin"/>
        </w:r>
        <w:r>
          <w:instrText xml:space="preserve"> PAGE   \* MERGEFORMAT </w:instrText>
        </w:r>
        <w:r>
          <w:fldChar w:fldCharType="separate"/>
        </w:r>
        <w:r w:rsidR="00DA4471">
          <w:rPr>
            <w:noProof/>
            <w:rtl/>
          </w:rPr>
          <w:t>1</w:t>
        </w:r>
        <w:r>
          <w:rPr>
            <w:noProof/>
          </w:rPr>
          <w:fldChar w:fldCharType="end"/>
        </w:r>
      </w:p>
    </w:sdtContent>
  </w:sdt>
  <w:p w:rsidR="00AE7E9B" w:rsidRDefault="00AE7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81" w:rsidRDefault="00C40781" w:rsidP="00BF42CD">
      <w:pPr>
        <w:spacing w:after="0" w:line="240" w:lineRule="auto"/>
      </w:pPr>
      <w:r>
        <w:separator/>
      </w:r>
    </w:p>
  </w:footnote>
  <w:footnote w:type="continuationSeparator" w:id="0">
    <w:p w:rsidR="00C40781" w:rsidRDefault="00C40781" w:rsidP="00BF42CD">
      <w:pPr>
        <w:spacing w:after="0" w:line="240" w:lineRule="auto"/>
      </w:pPr>
      <w:r>
        <w:continuationSeparator/>
      </w:r>
    </w:p>
  </w:footnote>
  <w:footnote w:id="1">
    <w:p w:rsidR="00795315" w:rsidRPr="00795315" w:rsidRDefault="00795315" w:rsidP="00795315">
      <w:pPr>
        <w:pStyle w:val="FootnoteText"/>
        <w:jc w:val="both"/>
        <w:rPr>
          <w:rFonts w:ascii="Traditional Arabic" w:hAnsi="Traditional Arabic" w:cs="Traditional Arabic"/>
          <w:rtl/>
          <w:lang w:bidi="ar-EG"/>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w:t>
      </w:r>
      <w:r w:rsidRPr="00795315">
        <w:rPr>
          <w:rFonts w:ascii="Traditional Arabic" w:hAnsi="Traditional Arabic" w:cs="Traditional Arabic"/>
          <w:rtl/>
          <w:lang w:bidi="ar-EG"/>
        </w:rPr>
        <w:t xml:space="preserve">لم نقف على هذا اللفظ، وإنما اللفظ الصحيح هو </w:t>
      </w:r>
      <w:r>
        <w:rPr>
          <w:rFonts w:ascii="Traditional Arabic" w:hAnsi="Traditional Arabic" w:cs="Traditional Arabic" w:hint="cs"/>
          <w:rtl/>
          <w:lang w:bidi="ar-EG"/>
        </w:rPr>
        <w:t xml:space="preserve">ما </w:t>
      </w:r>
      <w:r w:rsidRPr="00795315">
        <w:rPr>
          <w:rFonts w:ascii="Traditional Arabic" w:hAnsi="Traditional Arabic" w:cs="Traditional Arabic"/>
          <w:rtl/>
          <w:lang w:bidi="ar-EG"/>
        </w:rPr>
        <w:t>رواه البخاري (3234) ومسلم (6310) عن أبي هريرة رضي الله عنه أن النبي صلى الله عليه وسلم قال</w:t>
      </w:r>
      <w:r>
        <w:rPr>
          <w:rFonts w:ascii="Traditional Arabic" w:hAnsi="Traditional Arabic" w:cs="Traditional Arabic" w:hint="cs"/>
          <w:rtl/>
          <w:lang w:bidi="ar-EG"/>
        </w:rPr>
        <w:t>:</w:t>
      </w:r>
      <w:r w:rsidRPr="00795315">
        <w:rPr>
          <w:rFonts w:ascii="Traditional Arabic" w:hAnsi="Traditional Arabic" w:cs="Traditional Arabic"/>
          <w:rtl/>
          <w:lang w:bidi="ar-EG"/>
        </w:rPr>
        <w:t xml:space="preserve"> (مَا يَنْبَغِى لِعَبْدٍ أَنْ يَقُولَ أَنَا خَيْرٌ مِنْ يُونُسَ بْنِ مَتَّى عَلَيْهِ السَّلاَمُ)، وفي رواية للبخاري (من قال أنا خير من يونس بن متّى فقد كذب) .</w:t>
      </w:r>
    </w:p>
  </w:footnote>
  <w:footnote w:id="2">
    <w:p w:rsidR="00BF42CD" w:rsidRPr="00795315" w:rsidRDefault="00BF42CD"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البداية والنهاية (8/ 136).</w:t>
      </w:r>
    </w:p>
  </w:footnote>
  <w:footnote w:id="3">
    <w:p w:rsidR="00BF42CD" w:rsidRPr="00795315" w:rsidRDefault="00BF42CD"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صحيح البخاري (</w:t>
      </w:r>
      <w:r w:rsidR="00AD6391" w:rsidRPr="00795315">
        <w:rPr>
          <w:rFonts w:ascii="Traditional Arabic" w:hAnsi="Traditional Arabic" w:cs="Traditional Arabic"/>
          <w:rtl/>
        </w:rPr>
        <w:t>2926).</w:t>
      </w:r>
    </w:p>
  </w:footnote>
  <w:footnote w:id="4">
    <w:p w:rsidR="00AD6391" w:rsidRPr="00795315" w:rsidRDefault="00AD6391"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أخرجه البزار (6888)، وأبو يعلى (3425)، وابن عدي في ((الكامل في الضعفاء)) (2/327)، حسنه شعيب الأرناؤوط في سنن أبي داود.</w:t>
      </w:r>
    </w:p>
  </w:footnote>
  <w:footnote w:id="5">
    <w:p w:rsidR="00AD6391" w:rsidRPr="00795315" w:rsidRDefault="00AD6391"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أخرجه البخاري (438) واللفظ له، ومسلم (521)</w:t>
      </w:r>
    </w:p>
  </w:footnote>
  <w:footnote w:id="6">
    <w:p w:rsidR="00AD6391" w:rsidRPr="00795315" w:rsidRDefault="00AD6391" w:rsidP="00795315">
      <w:pPr>
        <w:pStyle w:val="FootnoteText"/>
        <w:jc w:val="both"/>
        <w:rPr>
          <w:rFonts w:ascii="Traditional Arabic" w:hAnsi="Traditional Arabic" w:cs="Traditional Arabic"/>
          <w:rtl/>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صحيح البخاري (1497).</w:t>
      </w:r>
    </w:p>
  </w:footnote>
  <w:footnote w:id="7">
    <w:p w:rsidR="00AD6391" w:rsidRPr="00795315" w:rsidRDefault="00AD6391"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صحيح مسلم (1431).</w:t>
      </w:r>
    </w:p>
  </w:footnote>
  <w:footnote w:id="8">
    <w:p w:rsidR="00AD6391" w:rsidRPr="00795315" w:rsidRDefault="00AD6391"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صحيح البخاري (4425).</w:t>
      </w:r>
    </w:p>
  </w:footnote>
  <w:footnote w:id="9">
    <w:p w:rsidR="00AD6391" w:rsidRPr="00795315" w:rsidRDefault="00AD6391"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أخرجه أبو داود (4319)، وأحمد (19968)</w:t>
      </w:r>
    </w:p>
  </w:footnote>
  <w:footnote w:id="10">
    <w:p w:rsidR="00935720" w:rsidRPr="00795315" w:rsidRDefault="00935720" w:rsidP="00795315">
      <w:pPr>
        <w:pStyle w:val="FootnoteText"/>
        <w:jc w:val="both"/>
        <w:rPr>
          <w:rFonts w:ascii="Traditional Arabic" w:hAnsi="Traditional Arabic" w:cs="Traditional Arabic"/>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سنن ابن ماجه (2781)، أخرجه الطبراني (8/372) (8162).</w:t>
      </w:r>
    </w:p>
  </w:footnote>
  <w:footnote w:id="11">
    <w:p w:rsidR="00935720" w:rsidRPr="00795315" w:rsidRDefault="00935720" w:rsidP="00795315">
      <w:pPr>
        <w:pStyle w:val="FootnoteText"/>
        <w:jc w:val="both"/>
        <w:rPr>
          <w:rFonts w:ascii="Traditional Arabic" w:hAnsi="Traditional Arabic" w:cs="Traditional Arabic"/>
          <w:rtl/>
        </w:rPr>
      </w:pPr>
      <w:r w:rsidRPr="00795315">
        <w:rPr>
          <w:rStyle w:val="FootnoteReference"/>
          <w:rFonts w:ascii="Traditional Arabic" w:hAnsi="Traditional Arabic" w:cs="Traditional Arabic"/>
        </w:rPr>
        <w:footnoteRef/>
      </w:r>
      <w:r w:rsidRPr="00795315">
        <w:rPr>
          <w:rFonts w:ascii="Traditional Arabic" w:hAnsi="Traditional Arabic" w:cs="Traditional Arabic"/>
          <w:rtl/>
        </w:rPr>
        <w:t xml:space="preserve"> سنن أبي داود (2158)، وحسنه الشيخ الألباني في صحيح أبي داود.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E2B"/>
    <w:multiLevelType w:val="hybridMultilevel"/>
    <w:tmpl w:val="511618D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E5"/>
    <w:rsid w:val="00072B67"/>
    <w:rsid w:val="000B6DFC"/>
    <w:rsid w:val="000E6E67"/>
    <w:rsid w:val="001446C1"/>
    <w:rsid w:val="00156ED3"/>
    <w:rsid w:val="001B5776"/>
    <w:rsid w:val="00307783"/>
    <w:rsid w:val="0037677D"/>
    <w:rsid w:val="004D09AC"/>
    <w:rsid w:val="005A6947"/>
    <w:rsid w:val="00626361"/>
    <w:rsid w:val="006C7073"/>
    <w:rsid w:val="006E3EBA"/>
    <w:rsid w:val="0074378A"/>
    <w:rsid w:val="00795315"/>
    <w:rsid w:val="008B4F6E"/>
    <w:rsid w:val="00930BFD"/>
    <w:rsid w:val="00935720"/>
    <w:rsid w:val="00A65A49"/>
    <w:rsid w:val="00AC047D"/>
    <w:rsid w:val="00AD6391"/>
    <w:rsid w:val="00AE7E9B"/>
    <w:rsid w:val="00B20985"/>
    <w:rsid w:val="00BF42CD"/>
    <w:rsid w:val="00C40781"/>
    <w:rsid w:val="00D4574A"/>
    <w:rsid w:val="00DA4471"/>
    <w:rsid w:val="00F344E5"/>
    <w:rsid w:val="00FE3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4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2CD"/>
    <w:rPr>
      <w:sz w:val="20"/>
      <w:szCs w:val="20"/>
    </w:rPr>
  </w:style>
  <w:style w:type="character" w:styleId="FootnoteReference">
    <w:name w:val="footnote reference"/>
    <w:basedOn w:val="DefaultParagraphFont"/>
    <w:uiPriority w:val="99"/>
    <w:semiHidden/>
    <w:unhideWhenUsed/>
    <w:rsid w:val="00BF42CD"/>
    <w:rPr>
      <w:vertAlign w:val="superscript"/>
    </w:rPr>
  </w:style>
  <w:style w:type="paragraph" w:styleId="Header">
    <w:name w:val="header"/>
    <w:basedOn w:val="Normal"/>
    <w:link w:val="HeaderChar"/>
    <w:uiPriority w:val="99"/>
    <w:unhideWhenUsed/>
    <w:rsid w:val="00AE7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E9B"/>
  </w:style>
  <w:style w:type="paragraph" w:styleId="Footer">
    <w:name w:val="footer"/>
    <w:basedOn w:val="Normal"/>
    <w:link w:val="FooterChar"/>
    <w:uiPriority w:val="99"/>
    <w:unhideWhenUsed/>
    <w:rsid w:val="00AE7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E9B"/>
  </w:style>
  <w:style w:type="paragraph" w:styleId="ListParagraph">
    <w:name w:val="List Paragraph"/>
    <w:basedOn w:val="Normal"/>
    <w:uiPriority w:val="34"/>
    <w:qFormat/>
    <w:rsid w:val="00626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4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2CD"/>
    <w:rPr>
      <w:sz w:val="20"/>
      <w:szCs w:val="20"/>
    </w:rPr>
  </w:style>
  <w:style w:type="character" w:styleId="FootnoteReference">
    <w:name w:val="footnote reference"/>
    <w:basedOn w:val="DefaultParagraphFont"/>
    <w:uiPriority w:val="99"/>
    <w:semiHidden/>
    <w:unhideWhenUsed/>
    <w:rsid w:val="00BF42CD"/>
    <w:rPr>
      <w:vertAlign w:val="superscript"/>
    </w:rPr>
  </w:style>
  <w:style w:type="paragraph" w:styleId="Header">
    <w:name w:val="header"/>
    <w:basedOn w:val="Normal"/>
    <w:link w:val="HeaderChar"/>
    <w:uiPriority w:val="99"/>
    <w:unhideWhenUsed/>
    <w:rsid w:val="00AE7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E9B"/>
  </w:style>
  <w:style w:type="paragraph" w:styleId="Footer">
    <w:name w:val="footer"/>
    <w:basedOn w:val="Normal"/>
    <w:link w:val="FooterChar"/>
    <w:uiPriority w:val="99"/>
    <w:unhideWhenUsed/>
    <w:rsid w:val="00AE7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E9B"/>
  </w:style>
  <w:style w:type="paragraph" w:styleId="ListParagraph">
    <w:name w:val="List Paragraph"/>
    <w:basedOn w:val="Normal"/>
    <w:uiPriority w:val="34"/>
    <w:qFormat/>
    <w:rsid w:val="0062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487-5884-43A7-9CB3-5DEEB31F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MaZoNa</cp:lastModifiedBy>
  <cp:revision>17</cp:revision>
  <dcterms:created xsi:type="dcterms:W3CDTF">2019-10-08T13:17:00Z</dcterms:created>
  <dcterms:modified xsi:type="dcterms:W3CDTF">2019-10-10T22:17:00Z</dcterms:modified>
</cp:coreProperties>
</file>