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EAB" w:rsidRPr="00604516" w:rsidRDefault="00553EAB" w:rsidP="007A7F6A">
      <w:pPr>
        <w:spacing w:after="0" w:line="240" w:lineRule="auto"/>
        <w:ind w:firstLine="397"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</w:pPr>
      <w:r w:rsidRPr="00604516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 xml:space="preserve">المحرر </w:t>
      </w:r>
      <w:r w:rsidR="007A7F6A" w:rsidRPr="00604516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 xml:space="preserve">في الحديث </w:t>
      </w:r>
      <w:r w:rsidRPr="00604516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(4)</w:t>
      </w:r>
    </w:p>
    <w:p w:rsidR="00553EAB" w:rsidRPr="00604516" w:rsidRDefault="00553EAB" w:rsidP="007A7F6A">
      <w:pPr>
        <w:spacing w:after="0" w:line="240" w:lineRule="auto"/>
        <w:ind w:firstLine="397"/>
        <w:jc w:val="center"/>
        <w:rPr>
          <w:rFonts w:ascii="Traditional Arabic" w:hAnsi="Traditional Arabic" w:cs="Traditional Arabic"/>
          <w:b/>
          <w:bCs/>
          <w:color w:val="0000CC"/>
          <w:sz w:val="44"/>
          <w:szCs w:val="44"/>
          <w:rtl/>
        </w:rPr>
      </w:pPr>
      <w:r w:rsidRPr="00604516">
        <w:rPr>
          <w:rFonts w:ascii="Traditional Arabic" w:hAnsi="Traditional Arabic" w:cs="Traditional Arabic"/>
          <w:b/>
          <w:bCs/>
          <w:color w:val="0000CC"/>
          <w:sz w:val="44"/>
          <w:szCs w:val="44"/>
          <w:rtl/>
        </w:rPr>
        <w:t>الد</w:t>
      </w:r>
      <w:r w:rsidR="007A7F6A" w:rsidRPr="00604516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</w:rPr>
        <w:t>َّ</w:t>
      </w:r>
      <w:r w:rsidRPr="00604516">
        <w:rPr>
          <w:rFonts w:ascii="Traditional Arabic" w:hAnsi="Traditional Arabic" w:cs="Traditional Arabic"/>
          <w:b/>
          <w:bCs/>
          <w:color w:val="0000CC"/>
          <w:sz w:val="44"/>
          <w:szCs w:val="44"/>
          <w:rtl/>
        </w:rPr>
        <w:t>رس</w:t>
      </w:r>
      <w:r w:rsidR="007A7F6A" w:rsidRPr="00604516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</w:rPr>
        <w:t>ُ</w:t>
      </w:r>
      <w:r w:rsidRPr="00604516">
        <w:rPr>
          <w:rFonts w:ascii="Traditional Arabic" w:hAnsi="Traditional Arabic" w:cs="Traditional Arabic"/>
          <w:b/>
          <w:bCs/>
          <w:color w:val="0000CC"/>
          <w:sz w:val="44"/>
          <w:szCs w:val="44"/>
          <w:rtl/>
        </w:rPr>
        <w:t xml:space="preserve"> الر</w:t>
      </w:r>
      <w:r w:rsidR="007A7F6A" w:rsidRPr="00604516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</w:rPr>
        <w:t>َّ</w:t>
      </w:r>
      <w:r w:rsidRPr="00604516">
        <w:rPr>
          <w:rFonts w:ascii="Traditional Arabic" w:hAnsi="Traditional Arabic" w:cs="Traditional Arabic"/>
          <w:b/>
          <w:bCs/>
          <w:color w:val="0000CC"/>
          <w:sz w:val="44"/>
          <w:szCs w:val="44"/>
          <w:rtl/>
        </w:rPr>
        <w:t>اب</w:t>
      </w:r>
      <w:r w:rsidR="007A7F6A" w:rsidRPr="00604516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</w:rPr>
        <w:t>ِ</w:t>
      </w:r>
      <w:r w:rsidRPr="00604516">
        <w:rPr>
          <w:rFonts w:ascii="Traditional Arabic" w:hAnsi="Traditional Arabic" w:cs="Traditional Arabic"/>
          <w:b/>
          <w:bCs/>
          <w:color w:val="0000CC"/>
          <w:sz w:val="44"/>
          <w:szCs w:val="44"/>
          <w:rtl/>
        </w:rPr>
        <w:t>ع</w:t>
      </w:r>
      <w:r w:rsidR="007A7F6A" w:rsidRPr="00604516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</w:rPr>
        <w:t>ُ</w:t>
      </w:r>
      <w:r w:rsidRPr="00604516">
        <w:rPr>
          <w:rFonts w:ascii="Traditional Arabic" w:hAnsi="Traditional Arabic" w:cs="Traditional Arabic"/>
          <w:b/>
          <w:bCs/>
          <w:color w:val="0000CC"/>
          <w:sz w:val="44"/>
          <w:szCs w:val="44"/>
          <w:rtl/>
        </w:rPr>
        <w:t xml:space="preserve"> ع</w:t>
      </w:r>
      <w:r w:rsidR="007A7F6A" w:rsidRPr="00604516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</w:rPr>
        <w:t>َ</w:t>
      </w:r>
      <w:r w:rsidRPr="00604516">
        <w:rPr>
          <w:rFonts w:ascii="Traditional Arabic" w:hAnsi="Traditional Arabic" w:cs="Traditional Arabic"/>
          <w:b/>
          <w:bCs/>
          <w:color w:val="0000CC"/>
          <w:sz w:val="44"/>
          <w:szCs w:val="44"/>
          <w:rtl/>
        </w:rPr>
        <w:t>ش</w:t>
      </w:r>
      <w:r w:rsidR="007A7F6A" w:rsidRPr="00604516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</w:rPr>
        <w:t>َ</w:t>
      </w:r>
      <w:r w:rsidRPr="00604516">
        <w:rPr>
          <w:rFonts w:ascii="Traditional Arabic" w:hAnsi="Traditional Arabic" w:cs="Traditional Arabic"/>
          <w:b/>
          <w:bCs/>
          <w:color w:val="0000CC"/>
          <w:sz w:val="44"/>
          <w:szCs w:val="44"/>
          <w:rtl/>
        </w:rPr>
        <w:t>ر</w:t>
      </w:r>
      <w:r w:rsidR="007A7F6A" w:rsidRPr="00604516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</w:rPr>
        <w:t xml:space="preserve"> (14)</w:t>
      </w:r>
    </w:p>
    <w:p w:rsidR="00553EAB" w:rsidRPr="00604516" w:rsidRDefault="007A7F6A" w:rsidP="007A7F6A">
      <w:pPr>
        <w:spacing w:after="0" w:line="240" w:lineRule="auto"/>
        <w:ind w:firstLine="397"/>
        <w:jc w:val="right"/>
        <w:rPr>
          <w:rFonts w:ascii="Traditional Arabic" w:hAnsi="Traditional Arabic" w:cs="Traditional Arabic"/>
          <w:b/>
          <w:bCs/>
          <w:color w:val="006600"/>
          <w:sz w:val="24"/>
          <w:szCs w:val="24"/>
          <w:rtl/>
        </w:rPr>
      </w:pPr>
      <w:r w:rsidRPr="00604516">
        <w:rPr>
          <w:rFonts w:ascii="Traditional Arabic" w:hAnsi="Traditional Arabic" w:cs="Traditional Arabic"/>
          <w:b/>
          <w:bCs/>
          <w:color w:val="006600"/>
          <w:sz w:val="24"/>
          <w:szCs w:val="24"/>
          <w:rtl/>
        </w:rPr>
        <w:t xml:space="preserve">معالي الشَّيخ/ </w:t>
      </w:r>
      <w:r w:rsidRPr="00604516">
        <w:rPr>
          <w:rFonts w:ascii="Traditional Arabic" w:hAnsi="Traditional Arabic" w:cs="Traditional Arabic" w:hint="cs"/>
          <w:b/>
          <w:bCs/>
          <w:color w:val="006600"/>
          <w:sz w:val="24"/>
          <w:szCs w:val="24"/>
          <w:rtl/>
        </w:rPr>
        <w:t>د.</w:t>
      </w:r>
      <w:r w:rsidRPr="00604516">
        <w:rPr>
          <w:rFonts w:ascii="Traditional Arabic" w:hAnsi="Traditional Arabic" w:cs="Traditional Arabic"/>
          <w:b/>
          <w:bCs/>
          <w:color w:val="006600"/>
          <w:sz w:val="24"/>
          <w:szCs w:val="24"/>
          <w:rtl/>
        </w:rPr>
        <w:t xml:space="preserve"> سعد بن ناصر الشثري</w:t>
      </w:r>
    </w:p>
    <w:p w:rsidR="007A7F6A" w:rsidRPr="00604516" w:rsidRDefault="007A7F6A" w:rsidP="007A7F6A">
      <w:pPr>
        <w:spacing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{بسم الله الرحمن الرحيم.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السَّلام عليكم ورحمة الله وبركاته.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أرحبُ بكم إخواني وأخواتي المشاهدين الأعزَّاء في حلقةٍ جديدةٍ من حلقات البناء العلمي، وأرحب بمعالي الشَّيخ/ الدكتور سعد بن ناصر الشثري. فأهلًا وسهلًا بكم فضيلة الشَّيخ}.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بارك الله فيك، وأهلًا وسهلًا، أرحبُ بك، وأرحبُ بأحبِّتي الكرام ممَّن يُشاهد هذا اللقاء، سواء في بثِّهِ الأوَّل أو في إعادته.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{ما زلنا في باب حد السَّرقة من كتاب المحرَّر.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قال المؤلف -رَحَمَهُ اللهُ تَعَالَى: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(وَعَنْ أَبي أُمَيَّةَ الـمَخْزُومِيِّ: أَنَّ النَّبِيَّ </w:t>
      </w:r>
      <w:r w:rsidR="00E1700A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صَلَّىَ اللهُ عَلَيهِ وَسَلَّمَ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أُتِيَ بِلِصٍّ قَدِ اعْتَرَفَ اعْتِرَافَاً وَلم يُوجَدْ مَعَهُ مَتَاعٌ، فَقَالَ رَسُولُ اللهِ </w:t>
      </w:r>
      <w:r w:rsidR="00E1700A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صَلَّىَ اللهُ عَلَيهِ وَسَلَّمَ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: 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«</w:t>
      </w:r>
      <w:r w:rsidRPr="00604516">
        <w:rPr>
          <w:rFonts w:ascii="Traditional Arabic" w:hAnsi="Traditional Arabic" w:cs="Traditional Arabic"/>
          <w:color w:val="006600"/>
          <w:sz w:val="34"/>
          <w:szCs w:val="34"/>
          <w:rtl/>
        </w:rPr>
        <w:t>مَا إِخالُكَ سَرَقْتَ؟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»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قَالَ: بلَى، فَأَعَادَ عَلَيْهِ مَرَّتَيْنِ أَو ثَلَاثاً، فَأَمَرَ بِهِ فقُطِعَ، وَجِيءَ بِهِ، فَقَالَ: 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«</w:t>
      </w:r>
      <w:r w:rsidRPr="00604516">
        <w:rPr>
          <w:rFonts w:ascii="Traditional Arabic" w:hAnsi="Traditional Arabic" w:cs="Traditional Arabic"/>
          <w:color w:val="006600"/>
          <w:sz w:val="34"/>
          <w:szCs w:val="34"/>
          <w:rtl/>
        </w:rPr>
        <w:t>اسْتَـغْـفِرِ اللهَ وَتُبْ إِلَيْهِ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»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فَقَالَ: أَسْتَغْفِرُ اللهَ وَأَتُوبُ إِلَيْهِ. فَقَالَ: 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«</w:t>
      </w:r>
      <w:r w:rsidRPr="00604516">
        <w:rPr>
          <w:rFonts w:ascii="Traditional Arabic" w:hAnsi="Traditional Arabic" w:cs="Traditional Arabic"/>
          <w:color w:val="006600"/>
          <w:sz w:val="34"/>
          <w:szCs w:val="34"/>
          <w:rtl/>
        </w:rPr>
        <w:t>اللَّهُمَّ تُبْ عَلَيْهِ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»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ثَلَاثاً. رَوَاهُ أَحْمدُ، وَأَبُو دَاوُد -وَهَذَا لَفظُهُ- وَالنَّسَائِيُّ وَابْنُ مَاجَهْ)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أكثر أهل العلم يُضعِّفونَ هذا الحديث</w:t>
      </w:r>
      <w:r w:rsidR="00E1700A" w:rsidRPr="00604516">
        <w:rPr>
          <w:rFonts w:cs="Traditional Arabic" w:hint="cs"/>
          <w:color w:val="0000CC"/>
          <w:sz w:val="34"/>
          <w:szCs w:val="34"/>
          <w:rtl/>
          <w:lang w:bidi="ar-EG"/>
        </w:rPr>
        <w:t>؛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لأنَّه من رواية أبي المنذر مولى أبي ذر عن أبي أميَّة، وأبو المنذر هذا مجهول، وبالتَّالي فإنَّ الخبرَ لم يثبت عن النبي -صَلَّى اللهُ عَلَيْهِ وَسَلَّمَ.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(أَنَّ النَّبِيَّ </w:t>
      </w:r>
      <w:r w:rsidR="00E1700A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صَلَّىَ اللهُ عَلَيهِ وَسَلَّمَ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أُتِيَ بِلِصٍّ)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E1700A" w:rsidRPr="00604516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بسارقٍ.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(قَدِ اعْتَرَفَ اعْتِرَافَاً)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، هذا دليل على أنَّ الاعتراف </w:t>
      </w:r>
      <w:r w:rsidR="00E1700A" w:rsidRPr="00604516">
        <w:rPr>
          <w:rFonts w:ascii="Traditional Arabic" w:hAnsi="Traditional Arabic" w:cs="Traditional Arabic" w:hint="cs"/>
          <w:sz w:val="34"/>
          <w:szCs w:val="34"/>
          <w:rtl/>
        </w:rPr>
        <w:t xml:space="preserve">طريق 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م</w:t>
      </w:r>
      <w:r w:rsidR="00E1700A" w:rsidRPr="0060451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ن طرق وسائل إثبات السَّرقة.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(وَلم يُوجَدْ مَعَهُ مَتَاعٌ)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E1700A" w:rsidRPr="00604516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المتاع الذي سرقه.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هنا لم يُؤمَر بردِّ المتاع، فأخذَ منه الحنفيَّة أن</w:t>
      </w:r>
      <w:r w:rsidR="00E1700A" w:rsidRPr="00604516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السَّارق إذا قُطع فإنَّه لا يلزمه ردُّ المتاع، وهذا خلاف ظواهر النُّصوص كما في حديث 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«</w:t>
      </w:r>
      <w:r w:rsidR="00E1700A" w:rsidRPr="00604516">
        <w:rPr>
          <w:rFonts w:ascii="Traditional Arabic" w:hAnsi="Traditional Arabic" w:cs="Traditional Arabic"/>
          <w:color w:val="006600"/>
          <w:sz w:val="34"/>
          <w:szCs w:val="34"/>
          <w:rtl/>
        </w:rPr>
        <w:t>عَلَى الْيَدِ مَا أَخَذَتْ حَتَّى تُؤَدِّيَ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»</w:t>
      </w:r>
      <w:r w:rsidR="00E1700A" w:rsidRPr="00604516">
        <w:rPr>
          <w:rStyle w:val="FootnoteReference"/>
          <w:rFonts w:ascii="Traditional Arabic" w:hAnsi="Traditional Arabic" w:cs="Traditional Arabic"/>
          <w:color w:val="006600"/>
          <w:sz w:val="34"/>
          <w:szCs w:val="34"/>
          <w:rtl/>
        </w:rPr>
        <w:footnoteReference w:id="1"/>
      </w:r>
      <w:r w:rsidRPr="00604516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فَقَالَ رَسُولُ اللهِ </w:t>
      </w:r>
      <w:r w:rsidR="00940332" w:rsidRPr="00604516"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="00E1700A" w:rsidRPr="00604516">
        <w:rPr>
          <w:rFonts w:ascii="Traditional Arabic" w:hAnsi="Traditional Arabic" w:cs="Traditional Arabic"/>
          <w:sz w:val="34"/>
          <w:szCs w:val="34"/>
          <w:rtl/>
        </w:rPr>
        <w:t>صَلَّىَ اللهُ عَلَيهِ وَسَلَّمَ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: 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«</w:t>
      </w:r>
      <w:r w:rsidRPr="00604516">
        <w:rPr>
          <w:rFonts w:ascii="Traditional Arabic" w:hAnsi="Traditional Arabic" w:cs="Traditional Arabic"/>
          <w:color w:val="006600"/>
          <w:sz w:val="34"/>
          <w:szCs w:val="34"/>
          <w:rtl/>
        </w:rPr>
        <w:t>مَا إِخالُكَ سَرَقْتَ؟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»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يعني: لا أظنُّكَ سرقتَ، وهذا فيه تلقين المقرِّ بفعل الجريمة الحدِّيَّة.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قَالَ الرَّجل: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(بلَى، فَأَعَادَ عَلَيْهِ مَرَّتَيْنِ أَو ثَلَاثاً، فَأَمَرَ بِهِ فقُطِعَ)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فيه أنَّه إذا أقرَّ مرَّتين قُبِلَ منه، وبعضُ أهلِ العلم قال: إذا أقرَّ ثلاثَ مرَّات.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(وَجِيءَ بِهِ)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3E329D" w:rsidRPr="00604516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بعدَ إقامة الحد عليه.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فَقَالَ له النبي -صَلَّى اللهُ عَلَيْهِ وَسَلَّمَ: 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«</w:t>
      </w:r>
      <w:r w:rsidRPr="00604516">
        <w:rPr>
          <w:rFonts w:ascii="Traditional Arabic" w:hAnsi="Traditional Arabic" w:cs="Traditional Arabic"/>
          <w:color w:val="006600"/>
          <w:sz w:val="34"/>
          <w:szCs w:val="34"/>
          <w:rtl/>
        </w:rPr>
        <w:t>اسْتَـغْـفِرِ اللهَ وَتُبْ إِلَيْهِ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»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أي: اُطلب من الله المغفرة والعفو.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فَقَالَ الرجل: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(أَسْتَغْفِرُ اللهَ وَأَتُوبُ إِلَيْهِ)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. فَقَالَ النبي -صَلَّى اللهُ عَلَيْهِ وَسَلَّمَ: 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«</w:t>
      </w:r>
      <w:r w:rsidRPr="00604516">
        <w:rPr>
          <w:rFonts w:ascii="Traditional Arabic" w:hAnsi="Traditional Arabic" w:cs="Traditional Arabic"/>
          <w:color w:val="006600"/>
          <w:sz w:val="34"/>
          <w:szCs w:val="34"/>
          <w:rtl/>
        </w:rPr>
        <w:t>اللَّهُمَّ تُبْ عَلَيْهِ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»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قالها ثَلَاثاً.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{قال -رَحَمَهُ اللهُ تَعَالَى: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(وَعَنْ رَافعِ بنِ خَدِيجٍ قَالَ: سَمِعْتُ رَسُولَ اللهِ </w:t>
      </w:r>
      <w:r w:rsidR="00E1700A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صَلَّىَ اللهُ عَلَيهِ وَسَلَّمَ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يَقُول: 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«</w:t>
      </w:r>
      <w:r w:rsidRPr="00604516">
        <w:rPr>
          <w:rFonts w:ascii="Traditional Arabic" w:hAnsi="Traditional Arabic" w:cs="Traditional Arabic"/>
          <w:color w:val="006600"/>
          <w:sz w:val="34"/>
          <w:szCs w:val="34"/>
          <w:rtl/>
        </w:rPr>
        <w:t>لَا قَطْعَ فِي ثَمَرٍ وَلَا كَثَرٍ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»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. رَوَاهُ أَحْمدُ وَأَبُو دَاوُد وَابْنُ مَاجَهْ وَالنَّسَائِيُّ وَالتِّرْمِذِيُّ وَأَبُو حَاتِمٍ البُسْتِيُّ، وَرِجَالُهُ رِجَالُ الصَّحِيحَيْنِ)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«</w:t>
      </w:r>
      <w:r w:rsidRPr="00604516">
        <w:rPr>
          <w:rFonts w:ascii="Traditional Arabic" w:hAnsi="Traditional Arabic" w:cs="Traditional Arabic"/>
          <w:color w:val="006600"/>
          <w:sz w:val="34"/>
          <w:szCs w:val="34"/>
          <w:rtl/>
        </w:rPr>
        <w:t>لَا قَطْعَ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»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أي: أنَّ يدَ السَّارق لا تُقطَع متى وُجدَت السَّرقة في المسألتين الآتيتين:</w:t>
      </w:r>
    </w:p>
    <w:p w:rsidR="00553EAB" w:rsidRPr="00604516" w:rsidRDefault="00553EAB" w:rsidP="003E329D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في الثَّمر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: المراد به ما عُلِّقَ على الشَّجرِ، أو ما كان لازالَ في شجره، فهذا إذا س</w:t>
      </w:r>
      <w:r w:rsidR="0063039E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ر</w:t>
      </w:r>
      <w:r w:rsidR="0063039E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ق</w:t>
      </w:r>
      <w:r w:rsidR="0063039E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ه الإنسان فإنَّه لا قطع</w:t>
      </w:r>
      <w:r w:rsidR="0063039E" w:rsidRPr="00604516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لعدم وجود الحِرزِ، ومن شرط تطبيق الحد </w:t>
      </w:r>
      <w:r w:rsidRPr="00604516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وجود الحرز</w:t>
      </w:r>
    </w:p>
    <w:p w:rsidR="00553EAB" w:rsidRPr="00604516" w:rsidRDefault="00553EAB" w:rsidP="003E329D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604516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في الجُمَّار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، وذلك في قوله: 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«</w:t>
      </w:r>
      <w:r w:rsidRPr="00604516">
        <w:rPr>
          <w:rFonts w:ascii="Traditional Arabic" w:hAnsi="Traditional Arabic" w:cs="Traditional Arabic"/>
          <w:color w:val="006600"/>
          <w:sz w:val="34"/>
          <w:szCs w:val="34"/>
          <w:rtl/>
        </w:rPr>
        <w:t>وَلَا كَثَرٍ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»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وهو ما يكون في قلب النَّخلة، وهذا لا يجب فيه القطع.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{قال -رَحَمَهُ اللهُ تَعَالَى: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(وَعَنِ المِسْوَرِ بنِ إِبْرَاهِيمَ، عَنْ عَبدِ الرَّحْمَنِ بنِ عَوْفٍ </w:t>
      </w:r>
      <w:r w:rsidR="003E329D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رَضِيَ اللهُ عَنهُ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أَنَّ رَسُولَ اللهِ </w:t>
      </w:r>
      <w:r w:rsidR="00E1700A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صَلَّىَ اللهُ عَلَيهِ وَسَلَّمَ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قَالَ: 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«</w:t>
      </w:r>
      <w:r w:rsidRPr="00604516">
        <w:rPr>
          <w:rFonts w:ascii="Traditional Arabic" w:hAnsi="Traditional Arabic" w:cs="Traditional Arabic"/>
          <w:color w:val="006600"/>
          <w:sz w:val="34"/>
          <w:szCs w:val="34"/>
          <w:rtl/>
        </w:rPr>
        <w:t>لَا يُغَرَّمُ صَاحِبُ سَرِقَةٍ إِذا أُقِيمَ عَلَيْهِ الْحَدُّ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»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. رَوَاهُ النَّسَائِيُّ وَقَالَ: هَذَا مُرْسَلٌ وَلَيْسَ بِثَابِتٍ</w:t>
      </w:r>
      <w:r w:rsidR="003E329D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،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وَقَالَ أَبُو حَاتِمٍ: حَدِيثٌ مُنْكَرٌ وَهُوَ مُرْسَلٌ</w:t>
      </w:r>
      <w:r w:rsidR="003E329D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،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وَتَكَلَّمَ فِيهِ ابْنُ عبدِ البَرِّ وَالبَيْهَقِيُّ وَغَيرُهمَا)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قوله هنا: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(وَعَنِ المِسْوَرِ بنِ إِبْرَاهِيمَ)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المسور من تابع التَّابعين، وهو لا يروي عن جدِّه عبد الرحمن بن عوف إلا بواسطةٍ، فلمَّا حدَّثَ هنا عن عبد الرحمن م</w:t>
      </w:r>
      <w:r w:rsidR="003E329D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باشرة بدون ذكر الواسطة تبيَّنَ أنَّه مُدلِّس، وبالتَّالي لابدَّ أن يذكر الواسطة بينه وبينَ شيخه.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قال: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(أَنَّ رَسُولَ اللهِ </w:t>
      </w:r>
      <w:r w:rsidR="00E1700A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صَلَّىَ اللهُ عَلَيهِ وَسَلَّمَ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قَالَ: 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«</w:t>
      </w:r>
      <w:r w:rsidRPr="00604516">
        <w:rPr>
          <w:rFonts w:ascii="Traditional Arabic" w:hAnsi="Traditional Arabic" w:cs="Traditional Arabic"/>
          <w:color w:val="006600"/>
          <w:sz w:val="34"/>
          <w:szCs w:val="34"/>
          <w:rtl/>
        </w:rPr>
        <w:t>لَا يُغَرَّمُ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»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أي: لا يُطلب من السَّارق أن يدفع قيمة ما س</w:t>
      </w:r>
      <w:r w:rsidR="0063039E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ر</w:t>
      </w:r>
      <w:r w:rsidR="0063039E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قَه، ولذا قال: 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«</w:t>
      </w:r>
      <w:r w:rsidRPr="00604516">
        <w:rPr>
          <w:rFonts w:ascii="Traditional Arabic" w:hAnsi="Traditional Arabic" w:cs="Traditional Arabic"/>
          <w:color w:val="006600"/>
          <w:sz w:val="34"/>
          <w:szCs w:val="34"/>
          <w:rtl/>
        </w:rPr>
        <w:t>لَا يُغَرَّمُ صَاحِبُ سَرِقَةٍ إِذا أُقِيمَ عَلَيْهِ الْحَدُّ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»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كأنَّه يقول: اكتفوا بالحدِّ، وهذا مذهب الحنفيَّة، واستدلُّوا بأدلَّة منها هذا الخبر.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وهناك مَن قال</w:t>
      </w:r>
      <w:r w:rsidR="003E329D" w:rsidRPr="00604516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E329D" w:rsidRPr="00604516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نَّه يُغرَّم وهو مذهب جماهير أهل العلم.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والمسألة الأخرى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: هل يجب إعادة قيمة ما سرقه، أو عينه إذا كانت لازالت عينه باقية أو لا.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color w:val="0000C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{قال -رَحَمَهُ اللهُ تَعَالَى: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(بَابُ حَدِّ الشُّرْبِ وَذِكْرِ الْأَشْرِبَةِ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color w:val="0000C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عَنْ أَنسِ بنِ مَالكٍ </w:t>
      </w:r>
      <w:r w:rsidR="003E329D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رَضِيَ اللهُ عَنهُ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أَنَّ النَّبِيَّ </w:t>
      </w:r>
      <w:r w:rsidR="00E1700A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صَلَّىَ اللهُ عَلَيهِ وَسَلَّمَ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أُتِـيَ بِرَجُلٍ قَدْ شَرِبَ الْخَمْرَ فَجَلَدَهُ بِجَرِيدَتَينِ نَحْوَ أَرْبَعِينَ</w:t>
      </w:r>
      <w:r w:rsidR="003E329D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،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قَالَ: وَفَعَلَهُ أَبُو بَكْرٍ</w:t>
      </w:r>
      <w:r w:rsidR="003E329D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،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فَلَمَّا كَانَ عُمرُ اسْتَشَارَ النَّاسَ، فَقَالَ عَبدُ الرَّحْمَنِ: أَخَفَّ الْحُدُودِ ثَمَانِينَ، فَأَمَرَ بِهِ عُمرُ. مُتَّفقٌ عَلَيْهِ. وَهَذَا لفْظُ مُسْلمٍ، وَهُوَ أَتَمُّ.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وَلهُ: عَنْ حُصَيْنِ بنِ الْمُنْذرِ أَبي سَاسَانَ قَالَ: شَهِدْتُ عُثْمَانَ بنَ عَفَّانَ وَأُتِيَ بِالوَلِيدِ قَدْ صَلَّى الصُّبْحَ رَكْعَتَيْنِ، ثُمَّ قَالَ: أَزِيدُكُمْ؟ فَشَهِدَ عَلَيْهِ رَجُلَانِ أَحَدُهُمَا حُمْرَانُ أَنَّهُ شَرِبَ الْخَمْرَ، وَشَهِدَ آخَرُ أَنَّهُ رَآهُ يَتَقَيَّأُ، فَقَالَ عُثْمَانُ </w:t>
      </w:r>
      <w:r w:rsidR="003E329D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رَضِيَ اللهُ عَنهُ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: إِنَّهُ لمْ يَتَقَيَّأْ حَتَّى شَرِبَهَا</w:t>
      </w:r>
      <w:r w:rsidR="003E329D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،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فَقَالَ: يَا عَلِيُّ، قُمْ فَاجْلِدْهُ</w:t>
      </w:r>
      <w:r w:rsidR="003E329D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،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فَقَالَ عَلِيٌّ: قُمْ يَا حَسَنُ فَاجْلِدْهُ</w:t>
      </w:r>
      <w:r w:rsidR="003E329D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،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فَقَالَ الْحَسَنُ: وَلِّ حَارَّها مَنْ تَوَلَّى قَارَّهَا، فَكَأَنَّهُ وَجَدَ عَلَيْهِ، فَقَالَ: يَا عَبدَ اللهِ بنَ جَعْفَرٍ، قُمْ فَاجْلِدْهُ، فَجَلَدَهُ وَعَلِيٌّ يَعُدُّ، حَتَّى بَلَغَ أَرْبَعِينَ فَقَالَ: أَمْسِكْ</w:t>
      </w:r>
      <w:r w:rsidR="003E329D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،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ثُمَّ قَالَ: جَلَدَ النَّبِيُّ </w:t>
      </w:r>
      <w:r w:rsidR="00E1700A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صَلَّىَ اللهُ عَلَيهِ وَسَلَّمَ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أَرْبَعِينَ، وَأَبُو بَكْرٍ أَرْبَعِينَ، وَعُمَرُ ثَمَانِينَ، وَكُلٌّ سُنَّةٌ، وَهَذَا أَحَبُّ إِلَيَّ)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قوله هنا: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(وَلهُ) 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يعني</w:t>
      </w:r>
      <w:r w:rsidR="007A7F6A" w:rsidRPr="00604516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لمسلم.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(عَنْ حُصَيْنِ  بنِ الْمُنْذرِ)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أو حُظَين بن المنذر.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(شَهِدْتُ عُثْمَانَ بنَ عَفَّانَ)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وكان الخليفة، وفيه أنَّ الأقضية التي تكون من الخلفاء تشتهر.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(وَأُتِيَ بِالوَلِيدِ)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الوليد بن عقبة بن أبي م</w:t>
      </w:r>
      <w:r w:rsidR="0063039E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عيط، وهو م</w:t>
      </w:r>
      <w:r w:rsidR="0063039E" w:rsidRPr="0060451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ن ق</w:t>
      </w:r>
      <w:r w:rsidR="003E329D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رابة عثمان.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(قَدْ صَلَّى الصُّبْحَ رَكْعَتَيْنِ)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على ما هو المشروع.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ث</w:t>
      </w:r>
      <w:r w:rsidR="0063039E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م</w:t>
      </w:r>
      <w:r w:rsidR="0063039E" w:rsidRPr="00604516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التفت عليهم وهو لازال في الص</w:t>
      </w:r>
      <w:r w:rsidR="003E329D" w:rsidRPr="00604516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لاة لم يُسلم بعد فقال: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(أَزِيدُكُمْ؟ فَشَهِدَ عَلَيْهِ رَجُلَانِ)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، فيه إثبات إقامة حد الشرب </w:t>
      </w:r>
      <w:r w:rsidR="003E329D" w:rsidRPr="00604516">
        <w:rPr>
          <w:rFonts w:ascii="Traditional Arabic" w:hAnsi="Traditional Arabic" w:cs="Traditional Arabic" w:hint="cs"/>
          <w:sz w:val="34"/>
          <w:szCs w:val="34"/>
          <w:rtl/>
        </w:rPr>
        <w:t>ب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شهادة الرجلين.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قال: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(أَحَدُهُمَا حُمْرَانُ أَنَّهُ شَرِبَ الْخَمْرَ، وَشَهِدَ آخَرُ أَنَّهُ رَآهُ يَتَقَيَّأُ)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فيه أنَّ الشَّهادة قد تكون بإثبات ر</w:t>
      </w:r>
      <w:r w:rsidR="003E329D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ؤية الشُّرب، وقد تكون بإثبات رؤية أثرٍ من آثار السُّكرِ، وفيه أنَّ حدَّ الشُّرب يثبت بالشَّهادة للشرب، وبالشَّهادة أنَّه قد ر</w:t>
      </w:r>
      <w:r w:rsidR="0063039E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ؤيَ يتقيَّأ.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فَقَالَ عُثْمَانُ </w:t>
      </w:r>
      <w:r w:rsidR="003E329D" w:rsidRPr="00604516">
        <w:rPr>
          <w:rFonts w:ascii="Traditional Arabic" w:hAnsi="Traditional Arabic" w:cs="Traditional Arabic"/>
          <w:sz w:val="34"/>
          <w:szCs w:val="34"/>
          <w:rtl/>
        </w:rPr>
        <w:t>رَضِيَ اللهُ عَنهُ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(إِنَّهُ لمْ يَتَقَيَّأْ حَتَّى شَرِبَهَا)</w:t>
      </w:r>
      <w:r w:rsidR="003E329D" w:rsidRPr="00604516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فهذا فيه دلالة على شُربِهِ.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فَقَالَ عثمان: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(يَا عَلِيُّ، قُمْ فَاجْلِدْهُ)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يحتمل ثمانين جلدة ويحتمل أربعين جلدة.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وعَلِيٌّ -رَضِيَ اللهُ عَنْهُ- له مكانته ومنزلته</w:t>
      </w:r>
      <w:r w:rsidR="00221AEC" w:rsidRPr="00604516">
        <w:rPr>
          <w:rFonts w:ascii="Traditional Arabic" w:hAnsi="Traditional Arabic" w:cs="Traditional Arabic" w:hint="cs"/>
          <w:sz w:val="34"/>
          <w:szCs w:val="34"/>
          <w:rtl/>
        </w:rPr>
        <w:t>، ولذا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فلم يُرد أن يُباشر ذلك، فقال: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(قُمْ يَا حَسَنُ)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وهو ابنه الكبير.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(فَاجْلِدْهُ)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أي: حد الشُّرب.</w:t>
      </w:r>
    </w:p>
    <w:p w:rsidR="00221AEC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فَقَالَ الْحَسَنُ: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(وَلِّ حَارَّها مَنْ تَوَلَّى قَارَّهَا)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يقول: الذين كان ي</w:t>
      </w:r>
      <w:r w:rsidR="00221AEC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عطيهم عثمان ويولِّيهم ويلتفت إليهم؛ فكانوا يتولَّونَ قارَّها -أي باردها- فهؤلاء ينبغي كما أنَّهم أخذوا هذه الأعطيات ونحوها، أن يتولوا حارَّها، ومن ذلك إقامة الحدود، فكأنَّ عليًّا  -رَضِيَ اللهُ عَنْهُ- لم يرضَ من الحسن هذه الكلمة، وأراد منه أن ينفِّذَ أمر أمير المؤمنين</w:t>
      </w:r>
      <w:r w:rsidR="00221AEC" w:rsidRPr="00604516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لأنَّ حق السَّمع والطَّاعة </w:t>
      </w:r>
      <w:r w:rsidR="00221AEC" w:rsidRPr="00604516">
        <w:rPr>
          <w:rFonts w:ascii="Traditional Arabic" w:hAnsi="Traditional Arabic" w:cs="Traditional Arabic"/>
          <w:sz w:val="34"/>
          <w:szCs w:val="34"/>
          <w:rtl/>
        </w:rPr>
        <w:t xml:space="preserve">له 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واجب. 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(فَكَأَنَّهُ وَجَدَ عَلَيْهِ)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221AEC" w:rsidRPr="00604516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غضب منه وبقيَ في نفسه تجاهه كراهية لموقفه ذاك.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فَقَالَ: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(يَا عَبدَ اللهِ بنَ جَعْفَرٍ)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ابن جعفر بن أبي طالب، فهو ابن أخي علي -رَضِيَ اللهُ عَنْهُ.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(قُمْ فَاجْلِدْهُ)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221AEC" w:rsidRPr="00604516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يجلد الوليد.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(فَجَلَدَهُ وَعَلِيٌّ يَعُدُّ)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221AEC" w:rsidRPr="00604516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يعدُّ عددَ الجلدات.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(حَتَّى بَلَغَ أَرْبَعِينَ فَقَالَ: أَمْسِكْ)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أي: توقَّف.</w:t>
      </w:r>
    </w:p>
    <w:p w:rsidR="004D4CDC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قال علي -رَضِيَ اللهُ عَنْهُ: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(جَلَدَ النَّبِيُّ </w:t>
      </w:r>
      <w:r w:rsidR="00E1700A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صَلَّىَ اللهُ عَلَيهِ وَسَلَّمَ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أَرْبَعِينَ، وَأَبُو بَكْرٍ أَرْبَعِينَ، وَعُمَرُ ثَمَانِينَ)</w:t>
      </w:r>
      <w:r w:rsidR="004D4CDC" w:rsidRPr="00604516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4D4CDC" w:rsidRPr="00604516" w:rsidRDefault="004D4CDC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 w:hint="cs"/>
          <w:b/>
          <w:bCs/>
          <w:sz w:val="34"/>
          <w:szCs w:val="34"/>
          <w:u w:val="dotDotDash" w:color="FF0000"/>
          <w:rtl/>
        </w:rPr>
        <w:t>كيف يُخالفهم عمر</w:t>
      </w:r>
      <w:r w:rsidRPr="00604516">
        <w:rPr>
          <w:rFonts w:ascii="Traditional Arabic" w:hAnsi="Traditional Arabic" w:cs="Traditional Arabic" w:hint="cs"/>
          <w:sz w:val="34"/>
          <w:szCs w:val="34"/>
          <w:rtl/>
        </w:rPr>
        <w:t>؟</w:t>
      </w:r>
    </w:p>
    <w:p w:rsidR="00553EAB" w:rsidRPr="00604516" w:rsidRDefault="004D4CDC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نقول</w:t>
      </w:r>
      <w:r w:rsidRPr="00604516">
        <w:rPr>
          <w:rFonts w:ascii="Traditional Arabic" w:hAnsi="Traditional Arabic" w:cs="Traditional Arabic" w:hint="cs"/>
          <w:sz w:val="34"/>
          <w:szCs w:val="34"/>
          <w:rtl/>
        </w:rPr>
        <w:t xml:space="preserve">: </w:t>
      </w:r>
      <w:r w:rsidR="00553EAB" w:rsidRPr="00604516">
        <w:rPr>
          <w:rFonts w:ascii="Traditional Arabic" w:hAnsi="Traditional Arabic" w:cs="Traditional Arabic"/>
          <w:sz w:val="34"/>
          <w:szCs w:val="34"/>
          <w:rtl/>
        </w:rPr>
        <w:t>وهذه سياسة من عمر</w:t>
      </w:r>
      <w:r w:rsidR="00221AEC" w:rsidRPr="00604516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="00553EAB" w:rsidRPr="00604516">
        <w:rPr>
          <w:rFonts w:ascii="Traditional Arabic" w:hAnsi="Traditional Arabic" w:cs="Traditional Arabic"/>
          <w:sz w:val="34"/>
          <w:szCs w:val="34"/>
          <w:rtl/>
        </w:rPr>
        <w:t xml:space="preserve"> لأنَّه رأى الناس ي</w:t>
      </w:r>
      <w:r w:rsidR="00221AEC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553EAB" w:rsidRPr="00604516">
        <w:rPr>
          <w:rFonts w:ascii="Traditional Arabic" w:hAnsi="Traditional Arabic" w:cs="Traditional Arabic"/>
          <w:sz w:val="34"/>
          <w:szCs w:val="34"/>
          <w:rtl/>
        </w:rPr>
        <w:t>ت</w:t>
      </w:r>
      <w:r w:rsidR="00221AEC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553EAB" w:rsidRPr="00604516">
        <w:rPr>
          <w:rFonts w:ascii="Traditional Arabic" w:hAnsi="Traditional Arabic" w:cs="Traditional Arabic"/>
          <w:sz w:val="34"/>
          <w:szCs w:val="34"/>
          <w:rtl/>
        </w:rPr>
        <w:t>سارعون في الشُّربِ فأراد أن يقطعَ منهم ذلك.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قال: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(وَكُلٌّ سُنَّةٌ)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ف</w:t>
      </w:r>
      <w:r w:rsidR="00EB5D9D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ف</w:t>
      </w:r>
      <w:r w:rsidR="00EB5D9D" w:rsidRPr="0060451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ع</w:t>
      </w:r>
      <w:r w:rsidR="00EB5D9D" w:rsidRPr="00604516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ل</w:t>
      </w:r>
      <w:r w:rsidR="00EB5D9D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الن</w:t>
      </w:r>
      <w:r w:rsidR="00EB5D9D" w:rsidRPr="00604516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و</w:t>
      </w:r>
      <w:r w:rsidR="00EB5D9D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ف</w:t>
      </w:r>
      <w:r w:rsidR="00EB5D9D" w:rsidRPr="0060451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ع</w:t>
      </w:r>
      <w:r w:rsidR="00EB5D9D" w:rsidRPr="00604516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ل</w:t>
      </w:r>
      <w:r w:rsidR="00EB5D9D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أبي بكر سُنَّة، </w:t>
      </w:r>
      <w:r w:rsidR="00EB5D9D" w:rsidRPr="00604516">
        <w:rPr>
          <w:rFonts w:ascii="Traditional Arabic" w:hAnsi="Traditional Arabic" w:cs="Traditional Arabic"/>
          <w:sz w:val="34"/>
          <w:szCs w:val="34"/>
          <w:rtl/>
        </w:rPr>
        <w:t>و</w:t>
      </w:r>
      <w:r w:rsidR="00EB5D9D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EB5D9D" w:rsidRPr="00604516">
        <w:rPr>
          <w:rFonts w:ascii="Traditional Arabic" w:hAnsi="Traditional Arabic" w:cs="Traditional Arabic"/>
          <w:sz w:val="34"/>
          <w:szCs w:val="34"/>
          <w:rtl/>
        </w:rPr>
        <w:t>ف</w:t>
      </w:r>
      <w:r w:rsidR="00EB5D9D" w:rsidRPr="0060451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="00EB5D9D" w:rsidRPr="00604516">
        <w:rPr>
          <w:rFonts w:ascii="Traditional Arabic" w:hAnsi="Traditional Arabic" w:cs="Traditional Arabic"/>
          <w:sz w:val="34"/>
          <w:szCs w:val="34"/>
          <w:rtl/>
        </w:rPr>
        <w:t>ع</w:t>
      </w:r>
      <w:r w:rsidR="00EB5D9D" w:rsidRPr="00604516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="00EB5D9D" w:rsidRPr="00604516">
        <w:rPr>
          <w:rFonts w:ascii="Traditional Arabic" w:hAnsi="Traditional Arabic" w:cs="Traditional Arabic"/>
          <w:sz w:val="34"/>
          <w:szCs w:val="34"/>
          <w:rtl/>
        </w:rPr>
        <w:t>ل</w:t>
      </w:r>
      <w:r w:rsidR="00EB5D9D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EB5D9D" w:rsidRPr="0060451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عمر أيضًا سُنَّة</w:t>
      </w:r>
      <w:r w:rsidR="00EB5D9D" w:rsidRPr="00604516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لأنَّه يُقتضَى به، </w:t>
      </w:r>
      <w:r w:rsidRPr="00604516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والظَّاهر أنَّ اختل</w:t>
      </w:r>
      <w:r w:rsidR="00EB5D9D" w:rsidRPr="00604516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ا</w:t>
      </w:r>
      <w:r w:rsidRPr="00604516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ف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عدد الجلدات مع اختلاف الحال؛ هل انتشر الشُّربُ في الناس أو لا</w:t>
      </w:r>
      <w:r w:rsidR="00EB5D9D" w:rsidRPr="00604516">
        <w:rPr>
          <w:rFonts w:ascii="Traditional Arabic" w:hAnsi="Traditional Arabic" w:cs="Traditional Arabic" w:hint="cs"/>
          <w:sz w:val="34"/>
          <w:szCs w:val="34"/>
          <w:rtl/>
        </w:rPr>
        <w:t>؟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(وَهَذَا أَحَبُّ إِلَيَّ)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المراد به جلد الأربعين أو جلد الثَّمانين، وكلاهما محتمل، والجمهور على أنَّ المراد به جلد الثَّمانين.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{قال -رَحَمَهُ اللهُ تَعَالَى: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(وَعَنْ مُعَاوِيَةَ بنِ أَبي سُفْيَانَ، عَنِ النَّبِيِّ </w:t>
      </w:r>
      <w:r w:rsidR="00E1700A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صَلَّىَ اللهُ عَلَيهِ وَسَلَّمَ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فِي شَارِبِ الْخَمْرِ: 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«</w:t>
      </w:r>
      <w:r w:rsidRPr="00604516">
        <w:rPr>
          <w:rFonts w:ascii="Traditional Arabic" w:hAnsi="Traditional Arabic" w:cs="Traditional Arabic"/>
          <w:color w:val="006600"/>
          <w:sz w:val="34"/>
          <w:szCs w:val="34"/>
          <w:rtl/>
        </w:rPr>
        <w:t>إِذا شَرِبَ فَاجْلِدُوهُ، ثُمَّ إِذا شَرِبَ فَاجْلِدُوهُ، ثُمَّ إِذا شَرِبَ الثَّالِثَةَ فَاجْلِدُوهُ، ثُمَّ إِذا شَرِبَ الرَّابِعَةَ، فَاضْرِبوا عُنُقَهُ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»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. رَوَاهُ أَحْمدُ -وَالَّلفْظُ لَهُ- وَأَبُو دَاوُدَ وَابْنُ مَاجَهْ وَالتِّرْمِذِيُّ</w:t>
      </w:r>
      <w:r w:rsidR="003E329D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،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وَرُوَاتُهُ ثِقَاتٌ</w:t>
      </w:r>
      <w:r w:rsidR="003E329D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،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وَقَدْ رَوَى جمَاعَةٌ مِنَ الصَّحَابَةِ نَحْوَ هَذَا الحَدِيثِ)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قوله</w:t>
      </w:r>
      <w:r w:rsidR="00EB5D9D" w:rsidRPr="00604516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(وَعَنْ مُعَاوِيَةَ بنِ أَبي سُفْيَانَ، عَنِ النَّبِيِّ </w:t>
      </w:r>
      <w:r w:rsidR="00E1700A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صَلَّىَ اللهُ عَلَيهِ وَسَلَّمَ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فِي شَارِبِ الْخَمْرِ)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EB5D9D" w:rsidRPr="00604516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مَن ثبتَ عليه أنَّه شرب الخمر ولو مرَّةً واحدة.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«</w:t>
      </w:r>
      <w:r w:rsidRPr="00604516">
        <w:rPr>
          <w:rFonts w:ascii="Traditional Arabic" w:hAnsi="Traditional Arabic" w:cs="Traditional Arabic"/>
          <w:color w:val="006600"/>
          <w:sz w:val="34"/>
          <w:szCs w:val="34"/>
          <w:rtl/>
        </w:rPr>
        <w:t>إِذا شَرِبَ فَاجْلِدُوهُ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»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EB5D9D" w:rsidRPr="00604516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فاجلدوه حدَّ المُسكِر ثمانين جلدة، أو أربعين على الخلاف السَّابق.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«</w:t>
      </w:r>
      <w:r w:rsidRPr="00604516">
        <w:rPr>
          <w:rFonts w:ascii="Traditional Arabic" w:hAnsi="Traditional Arabic" w:cs="Traditional Arabic"/>
          <w:color w:val="006600"/>
          <w:sz w:val="34"/>
          <w:szCs w:val="34"/>
          <w:rtl/>
        </w:rPr>
        <w:t>ثُمَّ إِذا شَرِبَ فَاجْلِدُوهُ، ثُمَّ إِذا شَرِبَ الثَّالِثَةَ فَاجْلِدُوهُ، ثُمَّ إِذا شَرِبَ الرَّابِعَةَ، فَاضْرِبوا عُنُقَهُ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»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كأنَّه يقول: لم يعُدْ هناك طرق لإصلاح هذا الرَّجل.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وبعض أهل العلم قال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: إنَّ القتل في الرابعة م</w:t>
      </w:r>
      <w:r w:rsidR="00EB5D9D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نسوخٌ لِمَا وردَ في الحديث أنَّ النُّعيمان كان يُؤتَى به مرارًا م</w:t>
      </w:r>
      <w:r w:rsidR="00EB5D9D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تعدِّدَة ولم يكن من شانه -صَلَّى اللهُ عَلَيْهِ وَسَلَّمَ- أن يقتله؛ بل يُكرر عليه الحد.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ولعلَّ هذا من عمر -رَضِيَ اللهُ عَنْهُ- من باب السِّياسة</w:t>
      </w:r>
      <w:r w:rsidR="00EB5D9D" w:rsidRPr="00604516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لأنَّه رأى النَّاس يتتابعون ويتسارعون في الشُّربِ فأرادَ أن يجزمَ في ذلك فأمر بالجلد ثمانين.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{أحسن الله إليكم، هل ضرب العنق في الرابعة من قول عمر  -رَضِيَ اللهُ عَنْهُ- أم جاء في حديث النبي -صَلَّى اللهُ عَلَيْهِ وَسَلَّمَ؟}.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وردَ ذلك عن عمر، ووردَ في الحديث.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وقال طائفة: إن قوله في الحديث</w:t>
      </w:r>
      <w:r w:rsidR="00EB5D9D" w:rsidRPr="00604516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«</w:t>
      </w:r>
      <w:r w:rsidRPr="00604516">
        <w:rPr>
          <w:rFonts w:ascii="Traditional Arabic" w:hAnsi="Traditional Arabic" w:cs="Traditional Arabic"/>
          <w:color w:val="006600"/>
          <w:sz w:val="34"/>
          <w:szCs w:val="34"/>
          <w:rtl/>
        </w:rPr>
        <w:t>ثُمَّ إِذا شَرِبَ الرَّابِعَةَ، فَاضْرِبوا عُنُقَهُ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»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إنَّه على البتِّ ولكنَّه منسوخ بحديث النُّعيمان عندما أُتِيَ به قد شربَ مرارًا ولم يضرب النبي -صَلَّى اللهُ عَلَيْهِ وَسَلَّمَ- عنقه.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lastRenderedPageBreak/>
        <w:t>وآخرون قالوا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: إنَّ هذا على سبيل السِّياسة، فمتى رأى صاحب الولاية قتله في الر</w:t>
      </w:r>
      <w:r w:rsidR="00EB5D9D" w:rsidRPr="00604516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ابعة فإنَّه حينئذٍ يجوز له أن يفعل ذلك، ولكن ليس على سبيل الحدِّ، وإنَّما على سبيل سياسة الخلق، ومعالجةِ أحوالهم.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{قال -رَحَمَهُ اللهُ تَعَالَى: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(وَعَنِ ابْنِ عُمرَ رَضِيَ اللهُ عَنِهُمَا، قَالَ: سَمِعْتُ عُمرَ بنَ الْخطَّابِ عَلَى مِنْبَرِ رَسُولِ اللهِ </w:t>
      </w:r>
      <w:r w:rsidR="00E1700A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صَلَّىَ اللهُ عَلَيهِ وَسَلَّمَ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يَقُولُ: أَمَّا بَعْدُ، أَيُّهَا النَّاسُ</w:t>
      </w:r>
      <w:r w:rsidR="003E329D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،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فَإِنَّهُ نَزَلَ تَحْرِيمُ الْخَمْرِ وَهِيَ مِنْ خَمْسَةٍ، مِنَ الْعِنَبِ، وَالتَّمْرِ، وَالْعَسَلِ، وَالْحِنْطَةِ، وَالشَّعِيرِ</w:t>
      </w:r>
      <w:r w:rsidR="003E329D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،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وَالْـخَـمْرُ: مَا خَامَرَ الْعَقْلَ</w:t>
      </w:r>
      <w:r w:rsidR="003E329D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،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وَثَلَاثٌ أَيُهَا النَّاسُ</w:t>
      </w:r>
      <w:r w:rsidR="003E329D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،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وَدِدْتُ أَنَّ رَسُولَ اللهِ </w:t>
      </w:r>
      <w:r w:rsidR="00E1700A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صَلَّىَ اللهُ عَلَيهِ وَسَلَّمَ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كَانَ عَهِدَ إِلَيْنَا فِيهِنَّ عَهْداً نَنْتَهِي إِلَيْهِ: الْـجَـدُّ، وَالكَلالَةُ، وَأَبْوَابٌ مِنَ أَبْوَابِ الرِّبَا. مُتَّفقٌ عَلَيْهِ)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(وَعَنِ ابْنِ عُمرَ رَضِيَ اللهُ عَنِهُمَا، قَالَ: سَمِعْتُ عُمرَ بنَ الْخطَّابِ)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فيه رواية الرَّجل عن والده.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 عَلَى مِنْبَرِ رَسُولِ اللهِ </w:t>
      </w:r>
      <w:r w:rsidR="00E1700A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صَلَّىَ اللهُ عَلَيهِ وَسَلَّمَ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فيه الرِّواية عن الكلام الذي يُحدَّث به العموم، ومن ذلك الرِّواية عن الرَّجل فيما ذكره من أحاديث في خطبة الجمعَة.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(يَقُولُ: أَمَّا بَعْدُ)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هذه اللفظة للفصل بعدَ الحمد والثَّناءِ على الله -جلَّ وَعَلا- والصَّلاة على نبيِّه؛ فيُؤتَى بهذه الكلمة للفصل.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(أَيُّهَا النَّاسُ)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فيه نداء النَّاس في خطبة الجمعة.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(فَإِنَّهُ نَزَلَ تَحْرِيمُ الْخَمْرِ)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EB5D9D" w:rsidRPr="00604516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عندما نزل تحريم الخمر في قوله -جلَّ وَعَلا: </w:t>
      </w:r>
      <w:r w:rsidR="007A7F6A" w:rsidRPr="00604516">
        <w:rPr>
          <w:rFonts w:ascii="Traditional Arabic" w:hAnsi="Traditional Arabic" w:cs="Traditional Arabic" w:hint="cs"/>
          <w:color w:val="FF0000"/>
          <w:sz w:val="34"/>
          <w:szCs w:val="34"/>
          <w:rtl/>
        </w:rPr>
        <w:t>﴿</w:t>
      </w:r>
      <w:r w:rsidR="007A7F6A" w:rsidRPr="00604516">
        <w:rPr>
          <w:rFonts w:ascii="Traditional Arabic" w:hAnsi="Traditional Arabic" w:cs="Traditional Arabic"/>
          <w:color w:val="FF0000"/>
          <w:sz w:val="34"/>
          <w:szCs w:val="34"/>
          <w:rtl/>
        </w:rPr>
        <w:t>يَا أَيُّهَا الَّذِينَ آمَنُوا إِنَّمَا الْخَمْرُ وَالْمَيْسِرُ وَالأَنْصَابُ وَالأَزْلامُ رِجْسٌ مِنْ عَمَلِ الشَّيْطَانِ فَاجْتَنِبُوهُ لَعَلَّكُمْ تُفْلِحُونَ</w:t>
      </w:r>
      <w:r w:rsidR="007A7F6A" w:rsidRPr="00604516">
        <w:rPr>
          <w:rFonts w:ascii="Traditional Arabic" w:hAnsi="Traditional Arabic" w:cs="Traditional Arabic" w:hint="cs"/>
          <w:color w:val="FF0000"/>
          <w:sz w:val="34"/>
          <w:szCs w:val="34"/>
          <w:rtl/>
        </w:rPr>
        <w:t>﴾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604516">
        <w:rPr>
          <w:rFonts w:ascii="Traditional Arabic" w:hAnsi="Traditional Arabic" w:cs="Traditional Arabic"/>
          <w:rtl/>
        </w:rPr>
        <w:t>[المائدة</w:t>
      </w:r>
      <w:r w:rsidR="007A7F6A" w:rsidRPr="00604516">
        <w:rPr>
          <w:rFonts w:ascii="Traditional Arabic" w:hAnsi="Traditional Arabic" w:cs="Traditional Arabic" w:hint="cs"/>
          <w:rtl/>
        </w:rPr>
        <w:t>:</w:t>
      </w:r>
      <w:r w:rsidRPr="00604516">
        <w:rPr>
          <w:rFonts w:ascii="Traditional Arabic" w:hAnsi="Traditional Arabic" w:cs="Traditional Arabic"/>
          <w:rtl/>
        </w:rPr>
        <w:t>90]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، وكانت في ذلك الزَّمان تُصنَع من خمسة أشياء هي الموجودة عند العرب: </w:t>
      </w:r>
      <w:r w:rsidR="005A1358" w:rsidRPr="00604516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(</w:t>
      </w:r>
      <w:r w:rsidRPr="00604516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من العنب، ومن التّمرِ، ومن العسل، ومن الح</w:t>
      </w:r>
      <w:r w:rsidR="004D4CDC" w:rsidRPr="00604516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ِ</w:t>
      </w:r>
      <w:r w:rsidRPr="00604516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نطة ، ومن الشَّعير</w:t>
      </w:r>
      <w:r w:rsidR="005A1358" w:rsidRPr="00604516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FB3DD0" w:rsidRPr="00604516" w:rsidRDefault="00553EAB" w:rsidP="00604516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وفيه دلالة على أنَّ الخمر م</w:t>
      </w:r>
      <w:r w:rsidR="004D4CDC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حرَّمَة، وأنَّه لا يُفرَّق بينَ ما إذا كانت م</w:t>
      </w:r>
      <w:r w:rsidR="004D4CDC" w:rsidRPr="0060451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ن ت</w:t>
      </w:r>
      <w:r w:rsidR="004D4CDC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مرٍ أو من ع</w:t>
      </w:r>
      <w:r w:rsidR="004D4CDC" w:rsidRPr="0060451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نبٍ أو من عسلٍ أو حنطةٍ أو شعير؛ فالعبرة من كونها مُسكِرَة.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(وَالْـخَـمْرُ: مَا خَامَرَ الْعَقْلَ)</w:t>
      </w:r>
      <w:r w:rsidR="00A706E4" w:rsidRPr="00604516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أي: ما خالطه وغطَّى عليه، فكل ما يُغطي العقل فإنَّه يُحكم عليه بذلك.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(وَثَلَاثٌ أَيُهَا النَّاسُ</w:t>
      </w:r>
      <w:r w:rsidR="003E329D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،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وَدِدْتُ أَنَّ رَسُولَ اللهِ </w:t>
      </w:r>
      <w:r w:rsidR="00E1700A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صَلَّىَ اللهُ عَلَيهِ وَسَلَّمَ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كَانَ عَهِدَ إِلَيْنَا فِيهِنَّ عَهْداً نَنْتَهِي إِلَيْهِ)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9A4377" w:rsidRPr="00604516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كنتُ أرغبُ أن يكون هناك بيان واضحٌ جليٌّ في هذه الأمور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قوله: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(الْـجَـدُّ)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9A4377" w:rsidRPr="00604516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في الميراث، إذا ورث جد وإخوة، فهذه من مسائل الخلاف:</w:t>
      </w:r>
    </w:p>
    <w:p w:rsidR="00553EAB" w:rsidRPr="00604516" w:rsidRDefault="00553EAB" w:rsidP="009A4377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بعضهم يقول: الجد ي</w:t>
      </w:r>
      <w:r w:rsidR="004D4CDC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حجب الإخوة.</w:t>
      </w:r>
    </w:p>
    <w:p w:rsidR="00553EAB" w:rsidRPr="00604516" w:rsidRDefault="00553EAB" w:rsidP="009A4377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وبعضهم يقول: الإخوة ي</w:t>
      </w:r>
      <w:r w:rsidR="004D4CDC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شاركون الج</w:t>
      </w:r>
      <w:r w:rsidR="004D4CDC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د</w:t>
      </w:r>
      <w:r w:rsidR="004D4CDC" w:rsidRPr="00604516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في ذلك.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(وَالكَلالَةُ)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الكلالة: مَن ماتَ وليس له أبناء ولا بنات، ولا أ</w:t>
      </w:r>
      <w:r w:rsidR="004D4CDC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صول، فماذا يُفعل بتركته</w:t>
      </w:r>
      <w:r w:rsidR="004D4CDC" w:rsidRPr="00604516">
        <w:rPr>
          <w:rFonts w:ascii="Traditional Arabic" w:hAnsi="Traditional Arabic" w:cs="Traditional Arabic" w:hint="cs"/>
          <w:sz w:val="34"/>
          <w:szCs w:val="34"/>
          <w:rtl/>
        </w:rPr>
        <w:t>؟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(وَأَبْوَابٌ مِنَ أَبْوَابِ الرِّبَا)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فإنَّ الرِّبا شأنه عظيم، وبالتَّالي كان بودِّ عمر أن تكون أحكام الرِّبا واضحة جليَّة لا احتماليَّة فيها.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{قال -رَحَمَهُ اللهُ تَعَالَى: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(وَعَنْ أَنَسٍ </w:t>
      </w:r>
      <w:r w:rsidR="003E329D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رَضِيَ اللهُ عَنهُ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أَنَّهُ قَالَ: لَقَدْ أَنْزَلَ اللهُ الْآيَةَ الَّتِي حَرَّمَ فِيهَا الْخَمْرَ، وَمَا بِالْمَدِينَةِ شَرَابٌ يُشْرَبُ إِلَّا مِنْ تَـمْرٍ)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هذا فيه الرَّد على الحنفيَّة الذين يقولون</w:t>
      </w:r>
      <w:r w:rsidR="009A4377" w:rsidRPr="00604516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إنَّ الخمر إنَّما تكون من العنب فقط، وأمَّا ما عداه</w:t>
      </w:r>
      <w:r w:rsidR="005C0B8E" w:rsidRPr="00604516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فإنَّه لا يحرم منه إلا المقدار المُسكِر.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والجمهور يقولون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: ما أسكَرَ كثيرة فقليله حرامٌ.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أم</w:t>
      </w:r>
      <w:r w:rsidR="005C0B8E" w:rsidRPr="00604516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َّ</w:t>
      </w:r>
      <w:r w:rsidRPr="00604516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ا الحنفية فيقولون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: هذا نطبِّقه فيما يُطلَق عليه اسم الخمر في لغة الع</w:t>
      </w:r>
      <w:r w:rsidR="004D4CDC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رب، وهو ما كان مأخوذًا من العنب فقط، وأم</w:t>
      </w:r>
      <w:r w:rsidR="009A4377" w:rsidRPr="00604516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ا ما عداه من السِّلعِ فإنَّنا لا نحكم بالتَّحريم حتى يُوجد وصف الإسكار.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قال أَنَس </w:t>
      </w:r>
      <w:r w:rsidR="003E329D" w:rsidRPr="00604516">
        <w:rPr>
          <w:rFonts w:ascii="Traditional Arabic" w:hAnsi="Traditional Arabic" w:cs="Traditional Arabic"/>
          <w:sz w:val="34"/>
          <w:szCs w:val="34"/>
          <w:rtl/>
        </w:rPr>
        <w:t>رَضِيَ اللهُ عَنهُ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(لَقَدْ أَنْزَلَ اللهُ الْآيَةَ الَّتِي حَرَّمَ فِيهَا الْخَمْرَ)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أي</w:t>
      </w:r>
      <w:r w:rsidR="009A4377" w:rsidRPr="00604516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الآية التي في سورة المائدة.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(وَمَا بِالْمَدِينَةِ شَرَابٌ يُشْرَبُ إِلَّا مِنْ تَـمْرٍ)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ومثل هذا يبعُد ألا يُنكر عليه بقيَّة الصَّحابَة لو كان خطأً.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{قال -رَحَمَهُ اللهُ تَعَالَى: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(وَعَنِ ابْنِ عُمرَ رَضِيَ اللهُ عَنْهُمَا أَنَّ رَسُولَ اللهِ </w:t>
      </w:r>
      <w:r w:rsidR="00E1700A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صَلَّىَ اللهُ عَلَيهِ وَسَلَّمَ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قَالَ: 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«</w:t>
      </w:r>
      <w:r w:rsidRPr="00604516">
        <w:rPr>
          <w:rFonts w:ascii="Traditional Arabic" w:hAnsi="Traditional Arabic" w:cs="Traditional Arabic"/>
          <w:color w:val="006600"/>
          <w:sz w:val="34"/>
          <w:szCs w:val="34"/>
          <w:rtl/>
        </w:rPr>
        <w:t>كُلُّ مُسْكِرٍ خَمْرٌ، وكُلُّ مُسْكِرٍ حَرَامٌ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»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. رَوَاهُمَا مُسْلمٌ)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هذا الخبر من أد</w:t>
      </w:r>
      <w:r w:rsidR="00845F79" w:rsidRPr="00604516">
        <w:rPr>
          <w:rFonts w:ascii="Traditional Arabic" w:hAnsi="Traditional Arabic" w:cs="Traditional Arabic" w:hint="cs"/>
          <w:sz w:val="34"/>
          <w:szCs w:val="34"/>
          <w:rtl/>
        </w:rPr>
        <w:t>ل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ة الجمهور على أنَّ الشَّراب الذي من شأنِهِ أن يُسكِر فهو حرامٌ، أيًّا كانَ م</w:t>
      </w:r>
      <w:r w:rsidR="00790941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صدرَه ولو لم يكن م</w:t>
      </w:r>
      <w:r w:rsidR="00790941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سكرًا حقيقةً لكن من شأنه أن يُسكِر، فإنَّه يُمنَع منه.</w:t>
      </w:r>
    </w:p>
    <w:p w:rsidR="00553EAB" w:rsidRPr="00604516" w:rsidRDefault="00553EAB" w:rsidP="007A7F6A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«</w:t>
      </w:r>
      <w:r w:rsidRPr="00604516">
        <w:rPr>
          <w:rFonts w:ascii="Traditional Arabic" w:hAnsi="Traditional Arabic" w:cs="Traditional Arabic"/>
          <w:color w:val="006600"/>
          <w:sz w:val="34"/>
          <w:szCs w:val="34"/>
          <w:rtl/>
        </w:rPr>
        <w:t>كُلُّ مُسْكِرٍ خَمْرٌ، وكُلُّ مُسْكِرٍ حَرَامٌ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»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أي: لا يجوز تناوله.</w:t>
      </w:r>
    </w:p>
    <w:p w:rsidR="00BF0F54" w:rsidRPr="00604516" w:rsidRDefault="00553EAB" w:rsidP="00D37723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{قال -رَحَمَهُ اللهُ تَعَالَى: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(وَعَنْ جَابرِ بنِ عبدِ اللهِ أَنَّ رَسُولَ اللهِ </w:t>
      </w:r>
      <w:r w:rsidR="00E1700A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صَلَّىَ اللهُ عَلَيهِ وَسَلَّمَ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قَالَ: 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«</w:t>
      </w:r>
      <w:r w:rsidRPr="00604516">
        <w:rPr>
          <w:rFonts w:ascii="Traditional Arabic" w:hAnsi="Traditional Arabic" w:cs="Traditional Arabic"/>
          <w:color w:val="006600"/>
          <w:sz w:val="34"/>
          <w:szCs w:val="34"/>
          <w:rtl/>
        </w:rPr>
        <w:t>مَا أَسْكَرَ كَثِيرُهُ فَقَلِيلُهُ حَرَامَ</w:t>
      </w:r>
      <w:r w:rsidR="00AA42D5" w:rsidRPr="00604516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»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. رَوَاهُ الإِمَامُ أَحْمدُ وَأَبُو دَاوُد وَابْنُ مَاجَهْ وَالتِّرْمِذِيُّ وَحَسَّنَهُ والطَّحَاوِيُّ وَأَبُو حَاتِمٍ البُسْتِيُّ</w:t>
      </w:r>
      <w:r w:rsidR="003E329D"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،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وَقَدْ رُوِيَ مِنْ حَدِيثِ سَعْدٍ وَعَائِشَةَ وَابْنِ عُمَرَ وَعبدِ اللهِ بنِ عَمْرٍو وَغَيرِهِم)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BF0F54" w:rsidRPr="00604516" w:rsidRDefault="00BF0F54" w:rsidP="00BF0F5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قوله هنا: </w:t>
      </w:r>
      <w:r w:rsidRPr="00604516">
        <w:rPr>
          <w:rFonts w:ascii="Traditional Arabic" w:hAnsi="Traditional Arabic" w:cs="Traditional Arabic"/>
          <w:color w:val="006600"/>
          <w:sz w:val="34"/>
          <w:szCs w:val="34"/>
          <w:rtl/>
        </w:rPr>
        <w:t>«مَا أَسْكَرَ كَثِيرُهُ»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أي: ما كانَ حدُّ الإسكارِ مِن هذا المائع شيء كثير؛ فبالتَّالي أدنى نسبة وأقل كميَّة فإنَّه يُحكَم عليها بالتَّحريم ولو لم تكن مُسكِرة، ولذلك نقول في العلَّة: أنَّ ما كان من شأنه أن يُسكِر، حتى ولو لم يكن يُسكِر حقيقةً، ولذا فإنَّ الظَّاهر أنَّ ما صُنِعَ من غير الأعناب فإنَّه يحرُم تناوله متى كان كثيره مُسكِرًا.</w:t>
      </w:r>
    </w:p>
    <w:p w:rsidR="00BF0F54" w:rsidRPr="00604516" w:rsidRDefault="00BF0F54" w:rsidP="00BF0F5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وهذا الحديثُ حسنُ الإسنادِ على ما ذكرَ العلماء، وذلك أنَّه مِن رواية داود بن بكر بن أبي الفرات، وهو صدوق.</w:t>
      </w:r>
    </w:p>
    <w:p w:rsidR="00BF0F54" w:rsidRPr="00604516" w:rsidRDefault="00BF0F54" w:rsidP="00BF0F5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{قال -رَحَمَهُ اللهُ تَعَالَى: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(وَعَنْ أَبي سَعِيدٍ قَالَ: نَهَانَا رَسُولُ اللهِ  -صَلَّى اللهُ عَلَيْهِ وَسَلَّمَ- أَنْ نَخْلِطَ بَينَ الزَّبِيبِ وَالتَّمْرِ، وَأَنْ نَخْلِطَ البُسْرَ وَالتَّمْرَ، وَفِي لَفْظٍ: </w:t>
      </w:r>
      <w:r w:rsidRPr="00604516">
        <w:rPr>
          <w:rFonts w:ascii="Traditional Arabic" w:hAnsi="Traditional Arabic" w:cs="Traditional Arabic"/>
          <w:color w:val="006600"/>
          <w:sz w:val="34"/>
          <w:szCs w:val="34"/>
          <w:rtl/>
        </w:rPr>
        <w:t>«مَنْ شَرِبَ النَّبِيذَ مِنْكُم: فَلْيَشْرَبْهُ زَبِيْبًا فَرْدًا، أَو تَمْرًا فَرْدًا، أَو بُسْرًا فَرْدًا»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. رَوَاهُمَا مُسْلمٌ)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BF0F54" w:rsidRPr="00604516" w:rsidRDefault="00BF0F54" w:rsidP="00BF0F5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نهى النَّبي -صَلَّى اللهُ عَلَيْهِ وَسَلَّمَ- عن الخليطين في الأسقيةِ خشيةً من أن يتأثَّرَ بعضها ببعضها الآخر، وبالتَّالي يكون لها أثرٌ على الإنسان في صحَّتِهِ أو في زوالِ عقلِه، ولذا قال أبو سعيد</w:t>
      </w:r>
      <w:r w:rsidR="00D37723" w:rsidRPr="00604516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(نَهَانَا رَسُولُ اللهِ  -صَلَّى اللهُ عَلَيْهِ وَسَلَّمَ- أَنْ نَخْلِطَ بَينَ الزَّبِيبِ وَالتَّمْرِ)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كلاهما مِن الأمور التي قد يُؤخَذ منها الخمر.</w:t>
      </w:r>
    </w:p>
    <w:p w:rsidR="00BF0F54" w:rsidRPr="00604516" w:rsidRDefault="00BF0F54" w:rsidP="00BF0F5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(وَأَنْ نَخْلِطَ البُسْرَ وَالتَّمْرَ)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E976E8" w:rsidRPr="00604516">
        <w:rPr>
          <w:rFonts w:ascii="Traditional Arabic" w:hAnsi="Traditional Arabic" w:cs="Traditional Arabic"/>
          <w:sz w:val="34"/>
          <w:szCs w:val="34"/>
          <w:rtl/>
        </w:rPr>
        <w:t xml:space="preserve">البُسْرَ 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هو: الرُّطب الذي جُنيَ حديثًا من النَّخلة.</w:t>
      </w:r>
    </w:p>
    <w:p w:rsidR="00BF0F54" w:rsidRPr="00604516" w:rsidRDefault="00BF0F54" w:rsidP="00BF0F5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(وَفِي لَفْظٍ: </w:t>
      </w:r>
      <w:r w:rsidRPr="00604516">
        <w:rPr>
          <w:rFonts w:ascii="Traditional Arabic" w:hAnsi="Traditional Arabic" w:cs="Traditional Arabic"/>
          <w:color w:val="006600"/>
          <w:sz w:val="34"/>
          <w:szCs w:val="34"/>
          <w:rtl/>
        </w:rPr>
        <w:t>«مَنْ شَرِبَ النَّبِيذَ مِنْكُم: فَلْيَشْرَبْهُ زَبِيْبًا فَرْدًا»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اسم النَّبيذ يصدُق على كلِّ ما نُبِذَ فيه ما يُؤثِّر عليه، فالعصيرات على نوعين:</w:t>
      </w:r>
    </w:p>
    <w:p w:rsidR="00BF0F54" w:rsidRPr="00604516" w:rsidRDefault="00BF0F54" w:rsidP="00D37723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عصير تُطحَن مادته ويُضاف إليه</w:t>
      </w:r>
      <w:r w:rsidR="00047C99" w:rsidRPr="00604516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الماء.</w:t>
      </w:r>
    </w:p>
    <w:p w:rsidR="00BF0F54" w:rsidRPr="00604516" w:rsidRDefault="00BF0F54" w:rsidP="00D37723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وهناك ماء تطرحُ فيه بعض ما يُغيِّره، فهذا يُقال له</w:t>
      </w:r>
      <w:r w:rsidR="00047C99" w:rsidRPr="00604516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نبيذٌ، من النَّبذِ وهو الإلقاء.</w:t>
      </w:r>
    </w:p>
    <w:p w:rsidR="00BF0F54" w:rsidRPr="00604516" w:rsidRDefault="00BF0F54" w:rsidP="00BF0F5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604516">
        <w:rPr>
          <w:rFonts w:ascii="Traditional Arabic" w:hAnsi="Traditional Arabic" w:cs="Traditional Arabic"/>
          <w:color w:val="006600"/>
          <w:sz w:val="34"/>
          <w:szCs w:val="34"/>
          <w:rtl/>
        </w:rPr>
        <w:t>«مَنْ شَرِبَ النَّبِيذَ مِنْكُم»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يُراد به: ما أُلقيَ فيه م</w:t>
      </w:r>
      <w:r w:rsidR="00047C99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خالِطه من الفواكه ونحوها، وليس من شأنه أن يُسكِر.</w:t>
      </w:r>
    </w:p>
    <w:p w:rsidR="00BF0F54" w:rsidRPr="00604516" w:rsidRDefault="00BF0F54" w:rsidP="00BF0F5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604516">
        <w:rPr>
          <w:rFonts w:ascii="Traditional Arabic" w:hAnsi="Traditional Arabic" w:cs="Traditional Arabic"/>
          <w:color w:val="006600"/>
          <w:sz w:val="34"/>
          <w:szCs w:val="34"/>
          <w:rtl/>
        </w:rPr>
        <w:t>«مَنْ شَرِبَ النَّبِيذَ مِنْكُم: فَلْيَشْرَبْهُ زَبِيْبًا فَرْدًا»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أي: غير م</w:t>
      </w:r>
      <w:r w:rsidR="00047C99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ختلطٍ بغيره من الأنواع. قال: </w:t>
      </w:r>
      <w:r w:rsidRPr="00604516">
        <w:rPr>
          <w:rFonts w:ascii="Traditional Arabic" w:hAnsi="Traditional Arabic" w:cs="Traditional Arabic"/>
          <w:color w:val="006600"/>
          <w:sz w:val="34"/>
          <w:szCs w:val="34"/>
          <w:rtl/>
        </w:rPr>
        <w:t>«أَو تَمْرًا فَرْدًا، أَو بُسْرًا فَرْدًا»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BF0F54" w:rsidRPr="00604516" w:rsidRDefault="00BF0F54" w:rsidP="00BF0F5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lastRenderedPageBreak/>
        <w:t>{</w:t>
      </w:r>
      <w:r w:rsidRPr="00604516">
        <w:rPr>
          <w:rFonts w:ascii="Traditional Arabic" w:hAnsi="Traditional Arabic" w:cs="Traditional Arabic"/>
          <w:b/>
          <w:bCs/>
          <w:sz w:val="34"/>
          <w:szCs w:val="34"/>
          <w:u w:val="dotDotDash" w:color="FF0000"/>
          <w:rtl/>
        </w:rPr>
        <w:t>هل هذا على الوجوب؟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BF0F54" w:rsidRPr="00604516" w:rsidRDefault="00BF0F54" w:rsidP="00BF0F5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اختلف أهل</w:t>
      </w:r>
      <w:r w:rsidR="00047C99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الع</w:t>
      </w:r>
      <w:r w:rsidR="00047C99" w:rsidRPr="0060451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لم في النَّهي ع</w:t>
      </w:r>
      <w:r w:rsidR="00047C99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ن الخليطين، هل </w:t>
      </w:r>
      <w:r w:rsidR="00047C99" w:rsidRPr="00604516">
        <w:rPr>
          <w:rFonts w:ascii="Traditional Arabic" w:hAnsi="Traditional Arabic" w:cs="Traditional Arabic"/>
          <w:sz w:val="34"/>
          <w:szCs w:val="34"/>
          <w:rtl/>
        </w:rPr>
        <w:t>ح</w:t>
      </w:r>
      <w:r w:rsidR="008964A3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047C99" w:rsidRPr="00604516">
        <w:rPr>
          <w:rFonts w:ascii="Traditional Arabic" w:hAnsi="Traditional Arabic" w:cs="Traditional Arabic"/>
          <w:sz w:val="34"/>
          <w:szCs w:val="34"/>
          <w:rtl/>
        </w:rPr>
        <w:t xml:space="preserve">كمه 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باقٍ أو هو م</w:t>
      </w:r>
      <w:r w:rsidR="008964A3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نسوخ</w:t>
      </w:r>
      <w:r w:rsidR="00047C99" w:rsidRPr="00604516">
        <w:rPr>
          <w:rFonts w:ascii="Traditional Arabic" w:hAnsi="Traditional Arabic" w:cs="Traditional Arabic" w:hint="cs"/>
          <w:sz w:val="34"/>
          <w:szCs w:val="34"/>
          <w:rtl/>
        </w:rPr>
        <w:t>؟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والجماهير على أنَّه منسوخ.</w:t>
      </w:r>
    </w:p>
    <w:p w:rsidR="00BF0F54" w:rsidRPr="00604516" w:rsidRDefault="00BF0F54" w:rsidP="00BF0F5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{قال -رَحَمَهُ اللهُ تَعَالَى: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(وَلهُ عَنِ ابْنِ عَبَّاسٍ -رَضِيَ اللَّهُ عَنْهُمَا- قَالَ: كَانَ رَسُولُ اللهِ  -صَلَّى اللهُ عَلَيْهِ وَسَلَّمَ- يُنْبَذُ لَهُ الزَّبِيبُ فِي السِّقَاءِ فَيَشْرَبُهُ يَوْمَهُ والغَدَ وَبَعْدَ الْغَدِ، فَإِذا كَانَ مسَاءَ الثَّالِثَةِ شَرِبَهُ وَسَقَاهُ، فَإِنْ فَضَلَ شَيْءٌ أَهْرَقَهُ)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BF0F54" w:rsidRPr="00604516" w:rsidRDefault="00BF0F54" w:rsidP="00BF0F5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(وَلهُ)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D37723" w:rsidRPr="00604516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للإمام مسلم.</w:t>
      </w:r>
    </w:p>
    <w:p w:rsidR="00BF0F54" w:rsidRPr="00604516" w:rsidRDefault="00BF0F54" w:rsidP="00BF0F5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(عَنِ ابْنِ عَبَّاسٍ -رَضِيَ اللَّهُ عَنْهُمَا- قَالَ: كَانَ رَسُولُ اللهِ  -صَلَّى اللهُ عَلَيْهِ وَسَلَّمَ- يُنْبَذُ لَهُ الزَّبِيبُ)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D55613" w:rsidRPr="00604516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يُطرَح له الزبيب.</w:t>
      </w:r>
    </w:p>
    <w:p w:rsidR="00BF0F54" w:rsidRPr="00604516" w:rsidRDefault="00BF0F54" w:rsidP="00BF0F5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(فِي السِّقَاءِ)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وهو ما يُوضع فيه الماء، وبالتَّالي يُغيِّر طعمه ويُصبح فيه حلاوة.</w:t>
      </w:r>
    </w:p>
    <w:p w:rsidR="00BF0F54" w:rsidRPr="00604516" w:rsidRDefault="00BF0F54" w:rsidP="00BF0F5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(فَيَشْرَبُهُ يَوْمَهُ والغَدَ وَبَعْدَ الْغَدِ)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فيه النَّهي عن النَّبيذ بعد ثلاث</w:t>
      </w:r>
      <w:r w:rsidR="00D55613" w:rsidRPr="00604516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لأنَّه في الغالب يشتد ويتغيَّر.</w:t>
      </w:r>
    </w:p>
    <w:p w:rsidR="00BF0F54" w:rsidRPr="00604516" w:rsidRDefault="00BF0F54" w:rsidP="00BF0F5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(فَإِذا كَانَ مسَاءَ الثَّالِثَةِ شَرِبَهُ وَسَقَاهُ)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أي</w:t>
      </w:r>
      <w:r w:rsidR="00D55613" w:rsidRPr="00604516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لم يُبقي منه شيئًا، أو يقوم بسقيه لغيره.</w:t>
      </w:r>
    </w:p>
    <w:p w:rsidR="00BF0F54" w:rsidRPr="00604516" w:rsidRDefault="00BF0F54" w:rsidP="00BF0F5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(فَإِنْ فَضَلَ شَيْءٌ أَهْرَقَهُ)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هذا فيه دليل على أنَّه لا يُشرَب النَّبيذ بعدَ ثلاث.</w:t>
      </w:r>
    </w:p>
    <w:p w:rsidR="00BF0F54" w:rsidRPr="00604516" w:rsidRDefault="00BF0F54" w:rsidP="00BF0F5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color w:val="0000C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{قال -رَحَمَهُ اللهُ تَعَالَى: 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>(بَابُ التَّعْزِيرِ</w:t>
      </w:r>
    </w:p>
    <w:p w:rsidR="00BF0F54" w:rsidRPr="00604516" w:rsidRDefault="00BF0F54" w:rsidP="00BF0F5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عَنْ أَبي بُرْدَةَ الْأَنْصَارِيِّ، أَنَّهُ سَمِعَ رَسُولَ اللهِ -صَلَّى اللهُ عَلَيْهِ وَسَلَّمَ- يَقُولُ: </w:t>
      </w:r>
      <w:r w:rsidRPr="00604516">
        <w:rPr>
          <w:rFonts w:ascii="Traditional Arabic" w:hAnsi="Traditional Arabic" w:cs="Traditional Arabic"/>
          <w:color w:val="006600"/>
          <w:sz w:val="34"/>
          <w:szCs w:val="34"/>
          <w:rtl/>
        </w:rPr>
        <w:t>«لَا يُجْلَدُ أَحَدٌ فَوْقَ عَشَرَةِ أَسْوَاطٍ إِلَّا فِي حَدٍّ مِنْ حُدُودِ اللهِ».</w:t>
      </w:r>
      <w:r w:rsidRPr="00604516">
        <w:rPr>
          <w:rFonts w:ascii="Traditional Arabic" w:hAnsi="Traditional Arabic" w:cs="Traditional Arabic"/>
          <w:color w:val="0000CC"/>
          <w:sz w:val="34"/>
          <w:szCs w:val="34"/>
          <w:rtl/>
        </w:rPr>
        <w:t xml:space="preserve"> مُتَّفقٌ عَلَيْهِ)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BF0F54" w:rsidRPr="00604516" w:rsidRDefault="00BF0F54" w:rsidP="00BF0F5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التَّعزير في لغة العرب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: تقوية الشَّيء بالشَّيء، أو العقوبة غ</w:t>
      </w:r>
      <w:r w:rsidR="008964A3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ير ال</w:t>
      </w:r>
      <w:r w:rsidR="008964A3" w:rsidRPr="00604516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م</w:t>
      </w:r>
      <w:r w:rsidR="008964A3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قدَّرة.</w:t>
      </w:r>
    </w:p>
    <w:p w:rsidR="00BF0F54" w:rsidRPr="00604516" w:rsidRDefault="00BF0F54" w:rsidP="00BF0F5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وذلك أنَّ </w:t>
      </w:r>
      <w:r w:rsidR="008964A3" w:rsidRPr="00604516">
        <w:rPr>
          <w:rFonts w:ascii="Traditional Arabic" w:hAnsi="Traditional Arabic" w:cs="Traditional Arabic"/>
          <w:sz w:val="34"/>
          <w:szCs w:val="34"/>
          <w:rtl/>
        </w:rPr>
        <w:t>العقوبات</w:t>
      </w:r>
      <w:r w:rsidR="008964A3" w:rsidRPr="0060451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8964A3" w:rsidRPr="00604516">
        <w:rPr>
          <w:rFonts w:ascii="Traditional Arabic" w:hAnsi="Traditional Arabic" w:cs="Traditional Arabic" w:hint="cs"/>
          <w:sz w:val="34"/>
          <w:szCs w:val="34"/>
          <w:rtl/>
        </w:rPr>
        <w:t xml:space="preserve">في 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الشَّرع </w:t>
      </w:r>
      <w:r w:rsidR="008964A3" w:rsidRPr="00604516">
        <w:rPr>
          <w:rFonts w:ascii="Traditional Arabic" w:hAnsi="Traditional Arabic" w:cs="Traditional Arabic" w:hint="cs"/>
          <w:sz w:val="34"/>
          <w:szCs w:val="34"/>
          <w:rtl/>
        </w:rPr>
        <w:t>على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نوع</w:t>
      </w:r>
      <w:r w:rsidR="008964A3" w:rsidRPr="00604516">
        <w:rPr>
          <w:rFonts w:ascii="Traditional Arabic" w:hAnsi="Traditional Arabic" w:cs="Traditional Arabic" w:hint="cs"/>
          <w:sz w:val="34"/>
          <w:szCs w:val="34"/>
          <w:rtl/>
        </w:rPr>
        <w:t>ي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ن:</w:t>
      </w:r>
    </w:p>
    <w:p w:rsidR="00BF0F54" w:rsidRPr="00604516" w:rsidRDefault="00BF0F54" w:rsidP="008964A3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النوع الأول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: ع</w:t>
      </w:r>
      <w:r w:rsidR="008964A3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قوبة م</w:t>
      </w:r>
      <w:r w:rsidR="008964A3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قدرة م</w:t>
      </w:r>
      <w:r w:rsidR="008964A3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عروفة ال</w:t>
      </w:r>
      <w:r w:rsidR="008964A3" w:rsidRPr="00604516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مقدار يُقال لها</w:t>
      </w:r>
      <w:r w:rsidR="008964A3" w:rsidRPr="00604516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ال</w:t>
      </w:r>
      <w:r w:rsidR="008964A3" w:rsidRPr="00604516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ح</w:t>
      </w:r>
      <w:r w:rsidR="008964A3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د</w:t>
      </w:r>
      <w:r w:rsidR="008964A3" w:rsidRPr="00604516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BF0F54" w:rsidRPr="00604516" w:rsidRDefault="00BF0F54" w:rsidP="00BF0F5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ومن أمثلة ذلك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: ح</w:t>
      </w:r>
      <w:r w:rsidR="008964A3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د</w:t>
      </w:r>
      <w:r w:rsidR="008964A3" w:rsidRPr="00604516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الس</w:t>
      </w:r>
      <w:r w:rsidR="008964A3" w:rsidRPr="00604516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ارق، ح</w:t>
      </w:r>
      <w:r w:rsidR="008964A3" w:rsidRPr="00604516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د</w:t>
      </w:r>
      <w:r w:rsidR="008964A3" w:rsidRPr="00604516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الزَّاني، </w:t>
      </w:r>
      <w:r w:rsidR="008964A3" w:rsidRPr="00604516">
        <w:rPr>
          <w:rFonts w:ascii="Traditional Arabic" w:hAnsi="Traditional Arabic" w:cs="Traditional Arabic"/>
          <w:sz w:val="34"/>
          <w:szCs w:val="34"/>
          <w:rtl/>
        </w:rPr>
        <w:t>ح</w:t>
      </w:r>
      <w:r w:rsidR="008964A3" w:rsidRPr="00604516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8964A3" w:rsidRPr="00604516">
        <w:rPr>
          <w:rFonts w:ascii="Traditional Arabic" w:hAnsi="Traditional Arabic" w:cs="Traditional Arabic"/>
          <w:sz w:val="34"/>
          <w:szCs w:val="34"/>
          <w:rtl/>
        </w:rPr>
        <w:t>د</w:t>
      </w:r>
      <w:r w:rsidR="008964A3" w:rsidRPr="00604516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="008964A3" w:rsidRPr="0060451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القاذف، </w:t>
      </w:r>
      <w:r w:rsidR="008964A3" w:rsidRPr="00604516">
        <w:rPr>
          <w:rFonts w:ascii="Traditional Arabic" w:hAnsi="Traditional Arabic" w:cs="Traditional Arabic"/>
          <w:sz w:val="34"/>
          <w:szCs w:val="34"/>
          <w:rtl/>
        </w:rPr>
        <w:t>ح</w:t>
      </w:r>
      <w:r w:rsidR="008964A3" w:rsidRPr="00604516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="008964A3" w:rsidRPr="00604516">
        <w:rPr>
          <w:rFonts w:ascii="Traditional Arabic" w:hAnsi="Traditional Arabic" w:cs="Traditional Arabic"/>
          <w:sz w:val="34"/>
          <w:szCs w:val="34"/>
          <w:rtl/>
        </w:rPr>
        <w:t>د</w:t>
      </w:r>
      <w:r w:rsidR="008964A3" w:rsidRPr="00604516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="008964A3" w:rsidRPr="0060451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الرِّدَّة.</w:t>
      </w:r>
    </w:p>
    <w:p w:rsidR="00BF0F54" w:rsidRPr="00604516" w:rsidRDefault="00BF0F54" w:rsidP="008964A3">
      <w:pPr>
        <w:pStyle w:val="ListParagraph"/>
        <w:numPr>
          <w:ilvl w:val="0"/>
          <w:numId w:val="11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lastRenderedPageBreak/>
        <w:t>النوع الثَّاني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: ع</w:t>
      </w:r>
      <w:r w:rsidR="008964A3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قوبات غير م</w:t>
      </w:r>
      <w:r w:rsidR="0023089C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قدَّر</w:t>
      </w:r>
      <w:r w:rsidR="008964A3" w:rsidRPr="00604516">
        <w:rPr>
          <w:rFonts w:ascii="Traditional Arabic" w:hAnsi="Traditional Arabic" w:cs="Traditional Arabic" w:hint="cs"/>
          <w:sz w:val="34"/>
          <w:szCs w:val="34"/>
          <w:rtl/>
        </w:rPr>
        <w:t>ة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فيأتي الفقيه الحاكم فيقوم بوضع تقديرٍ له</w:t>
      </w:r>
      <w:r w:rsidR="008964A3" w:rsidRPr="00604516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وهذه تُسمَّى العقوبات التَّعزيريَّة، وهي غ</w:t>
      </w:r>
      <w:r w:rsidR="008964A3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ير م</w:t>
      </w:r>
      <w:r w:rsidR="008964A3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عروفة المعالم؛ بل يأتي المجتهد فيجتهد في تطبيقها على أ</w:t>
      </w:r>
      <w:r w:rsidR="0023089C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جزائها.</w:t>
      </w:r>
    </w:p>
    <w:p w:rsidR="00BF0F54" w:rsidRPr="00604516" w:rsidRDefault="00BF0F54" w:rsidP="00BF0F5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b/>
          <w:bCs/>
          <w:sz w:val="34"/>
          <w:szCs w:val="34"/>
          <w:u w:val="dotDotDash" w:color="FF0000"/>
          <w:rtl/>
        </w:rPr>
        <w:t>والع</w:t>
      </w:r>
      <w:r w:rsidR="0023089C" w:rsidRPr="00604516">
        <w:rPr>
          <w:rFonts w:ascii="Traditional Arabic" w:hAnsi="Traditional Arabic" w:cs="Traditional Arabic" w:hint="cs"/>
          <w:b/>
          <w:bCs/>
          <w:sz w:val="34"/>
          <w:szCs w:val="34"/>
          <w:u w:val="dotDotDash" w:color="FF0000"/>
          <w:rtl/>
        </w:rPr>
        <w:t>ُ</w:t>
      </w:r>
      <w:r w:rsidRPr="00604516">
        <w:rPr>
          <w:rFonts w:ascii="Traditional Arabic" w:hAnsi="Traditional Arabic" w:cs="Traditional Arabic"/>
          <w:b/>
          <w:bCs/>
          <w:sz w:val="34"/>
          <w:szCs w:val="34"/>
          <w:u w:val="dotDotDash" w:color="FF0000"/>
          <w:rtl/>
        </w:rPr>
        <w:t xml:space="preserve">قوبات التَّعزيريَّة تُفارق </w:t>
      </w:r>
      <w:r w:rsidR="008964A3" w:rsidRPr="00604516">
        <w:rPr>
          <w:rFonts w:ascii="Traditional Arabic" w:hAnsi="Traditional Arabic" w:cs="Traditional Arabic"/>
          <w:b/>
          <w:bCs/>
          <w:sz w:val="34"/>
          <w:szCs w:val="34"/>
          <w:u w:val="dotDotDash" w:color="FF0000"/>
          <w:rtl/>
        </w:rPr>
        <w:t>ال</w:t>
      </w:r>
      <w:r w:rsidR="008964A3" w:rsidRPr="00604516">
        <w:rPr>
          <w:rFonts w:ascii="Traditional Arabic" w:hAnsi="Traditional Arabic" w:cs="Traditional Arabic" w:hint="cs"/>
          <w:b/>
          <w:bCs/>
          <w:sz w:val="34"/>
          <w:szCs w:val="34"/>
          <w:u w:val="dotDotDash" w:color="FF0000"/>
          <w:rtl/>
        </w:rPr>
        <w:t>ْ</w:t>
      </w:r>
      <w:r w:rsidR="008964A3" w:rsidRPr="00604516">
        <w:rPr>
          <w:rFonts w:ascii="Traditional Arabic" w:hAnsi="Traditional Arabic" w:cs="Traditional Arabic"/>
          <w:b/>
          <w:bCs/>
          <w:sz w:val="34"/>
          <w:szCs w:val="34"/>
          <w:u w:val="dotDotDash" w:color="FF0000"/>
          <w:rtl/>
        </w:rPr>
        <w:t>ح</w:t>
      </w:r>
      <w:r w:rsidR="008964A3" w:rsidRPr="00604516">
        <w:rPr>
          <w:rFonts w:ascii="Traditional Arabic" w:hAnsi="Traditional Arabic" w:cs="Traditional Arabic" w:hint="cs"/>
          <w:b/>
          <w:bCs/>
          <w:sz w:val="34"/>
          <w:szCs w:val="34"/>
          <w:u w:val="dotDotDash" w:color="FF0000"/>
          <w:rtl/>
        </w:rPr>
        <w:t>َ</w:t>
      </w:r>
      <w:r w:rsidR="008964A3" w:rsidRPr="00604516">
        <w:rPr>
          <w:rFonts w:ascii="Traditional Arabic" w:hAnsi="Traditional Arabic" w:cs="Traditional Arabic"/>
          <w:b/>
          <w:bCs/>
          <w:sz w:val="34"/>
          <w:szCs w:val="34"/>
          <w:u w:val="dotDotDash" w:color="FF0000"/>
          <w:rtl/>
        </w:rPr>
        <w:t>د</w:t>
      </w:r>
      <w:r w:rsidR="008964A3" w:rsidRPr="00604516">
        <w:rPr>
          <w:rFonts w:ascii="Traditional Arabic" w:hAnsi="Traditional Arabic" w:cs="Traditional Arabic" w:hint="cs"/>
          <w:b/>
          <w:bCs/>
          <w:sz w:val="34"/>
          <w:szCs w:val="34"/>
          <w:u w:val="dotDotDash" w:color="FF0000"/>
          <w:rtl/>
        </w:rPr>
        <w:t>ُّ</w:t>
      </w:r>
      <w:r w:rsidRPr="00604516">
        <w:rPr>
          <w:rFonts w:ascii="Traditional Arabic" w:hAnsi="Traditional Arabic" w:cs="Traditional Arabic"/>
          <w:b/>
          <w:bCs/>
          <w:sz w:val="34"/>
          <w:szCs w:val="34"/>
          <w:u w:val="dotDotDash" w:color="FF0000"/>
          <w:rtl/>
        </w:rPr>
        <w:t xml:space="preserve"> في مسائل منها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BF0F54" w:rsidRPr="00604516" w:rsidRDefault="00BF0F54" w:rsidP="00D37723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أنَّ الح</w:t>
      </w:r>
      <w:r w:rsidR="0023089C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دود م</w:t>
      </w:r>
      <w:r w:rsidR="008964A3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قدَّرة، والتَّعزير ليس بمقدَّر.</w:t>
      </w:r>
    </w:p>
    <w:p w:rsidR="00BF0F54" w:rsidRPr="00604516" w:rsidRDefault="00BF0F54" w:rsidP="00D37723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وأن التَّعزير يجوز</w:t>
      </w:r>
      <w:r w:rsidR="0023089C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الع</w:t>
      </w:r>
      <w:r w:rsidR="0023089C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فو عنه، وبحسب ما ي</w:t>
      </w:r>
      <w:r w:rsidR="0023089C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راه صاحب الولاية م</w:t>
      </w:r>
      <w:r w:rsidR="0023089C" w:rsidRPr="0060451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ن المصالح، بخلاف الحدود فإنَّه لا يجوز لأحدٍ أن يعفوَ عنها.</w:t>
      </w:r>
    </w:p>
    <w:p w:rsidR="00BF0F54" w:rsidRPr="00604516" w:rsidRDefault="00BF0F54" w:rsidP="00BF0F5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واختلف الفقهاء في المق</w:t>
      </w:r>
      <w:r w:rsidR="00324064" w:rsidRPr="00604516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د</w:t>
      </w:r>
      <w:r w:rsidRPr="00604516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ار الذي يجوز أن يصل إليه التَّعزير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:</w:t>
      </w:r>
    </w:p>
    <w:p w:rsidR="00BF0F54" w:rsidRPr="00604516" w:rsidRDefault="00BF0F54" w:rsidP="00D37723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فهناك طائفة قالوا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: لا يُجلَد في التَّعزير إلا في عشرةِ أسواط فما دون.</w:t>
      </w:r>
    </w:p>
    <w:p w:rsidR="00BF0F54" w:rsidRPr="00604516" w:rsidRDefault="00BF0F54" w:rsidP="00D37723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ومنهم من يقول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: في التَّعزير نصل إلى الحد الذي يكون على جنس تلك الجريمة، فمثلًا لو فَاخَذَ ما نزيده عن مائة التي هي ح</w:t>
      </w:r>
      <w:r w:rsidR="00324064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د</w:t>
      </w:r>
      <w:r w:rsidR="00324064" w:rsidRPr="00604516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الز</w:t>
      </w:r>
      <w:r w:rsidR="00324064" w:rsidRPr="00604516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ن</w:t>
      </w:r>
      <w:r w:rsidR="00324064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ا.</w:t>
      </w:r>
    </w:p>
    <w:p w:rsidR="00BF0F54" w:rsidRPr="00604516" w:rsidRDefault="00BF0F54" w:rsidP="00D37723">
      <w:pPr>
        <w:pStyle w:val="ListParagraph"/>
        <w:numPr>
          <w:ilvl w:val="0"/>
          <w:numId w:val="9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ومنهم من يقول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: لا حدَّ لأكثره، ولكن يُراعَى الحال التي يكون عليها صاحب تلك الجريمة.</w:t>
      </w:r>
    </w:p>
    <w:p w:rsidR="00BF0F54" w:rsidRPr="00604516" w:rsidRDefault="00BF0F54" w:rsidP="00BF0F5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وقد أوردَ المؤلف هنا حديث أبا بردة الأنصاري، وهو حديث صحيحٌ م</w:t>
      </w:r>
      <w:r w:rsidR="00324064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تفقٌ عليه، قال -صَلَّى اللهُ عَلَيْهِ وَسَلَّمَ: </w:t>
      </w:r>
      <w:r w:rsidRPr="00604516">
        <w:rPr>
          <w:rFonts w:ascii="Traditional Arabic" w:hAnsi="Traditional Arabic" w:cs="Traditional Arabic"/>
          <w:color w:val="006600"/>
          <w:sz w:val="34"/>
          <w:szCs w:val="34"/>
          <w:rtl/>
        </w:rPr>
        <w:t>«لَا يُجْلَدُ أَحَدٌ فَوْقَ عَشَرَةِ أَسْوَاطٍ إِلَّا فِي حَدٍّ مِنْ حُدُودِ اللهِ»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استدلَّ به مَن قال</w:t>
      </w:r>
      <w:r w:rsidR="00324064" w:rsidRPr="00604516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إنه لا يجوز أن يتجاوز التَّعزير العشرة أسواط.</w:t>
      </w:r>
    </w:p>
    <w:p w:rsidR="00BF0F54" w:rsidRPr="00604516" w:rsidRDefault="00BF0F54" w:rsidP="00BF0F5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وآخرون قالوا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: في قوله</w:t>
      </w:r>
      <w:r w:rsidR="00D37723" w:rsidRPr="00604516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604516">
        <w:rPr>
          <w:rFonts w:ascii="Traditional Arabic" w:hAnsi="Traditional Arabic" w:cs="Traditional Arabic"/>
          <w:color w:val="006600"/>
          <w:sz w:val="34"/>
          <w:szCs w:val="34"/>
          <w:rtl/>
        </w:rPr>
        <w:t>«فِي حَدٍّ مِنْ حُدُودِ اللهِ»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ليس المراد به الحدود التي هي الع</w:t>
      </w:r>
      <w:r w:rsidR="00324064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قوبات المقدَّرة، وإنَّما المراد به المعاصي كما في قوله تعالى: </w:t>
      </w:r>
      <w:r w:rsidR="005F45B2" w:rsidRPr="00604516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="00324064" w:rsidRPr="00604516">
        <w:rPr>
          <w:rFonts w:ascii="Traditional Arabic" w:hAnsi="Traditional Arabic" w:cs="Traditional Arabic"/>
          <w:color w:val="FF0000"/>
          <w:sz w:val="34"/>
          <w:szCs w:val="34"/>
          <w:rtl/>
        </w:rPr>
        <w:t>تِلْكَ حُدُودُ اللَّهِ فَلاَ تَقْرَبُوهَا</w:t>
      </w:r>
      <w:r w:rsidR="005F45B2" w:rsidRPr="00604516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604516">
        <w:rPr>
          <w:rFonts w:ascii="Traditional Arabic" w:hAnsi="Traditional Arabic" w:cs="Traditional Arabic"/>
          <w:sz w:val="24"/>
          <w:szCs w:val="24"/>
          <w:rtl/>
        </w:rPr>
        <w:t>[البقرة</w:t>
      </w:r>
      <w:r w:rsidR="00D37723" w:rsidRPr="00604516">
        <w:rPr>
          <w:rFonts w:ascii="Traditional Arabic" w:hAnsi="Traditional Arabic" w:cs="Traditional Arabic" w:hint="cs"/>
          <w:sz w:val="24"/>
          <w:szCs w:val="24"/>
          <w:rtl/>
        </w:rPr>
        <w:t>:</w:t>
      </w:r>
      <w:r w:rsidRPr="00604516">
        <w:rPr>
          <w:rFonts w:ascii="Traditional Arabic" w:hAnsi="Traditional Arabic" w:cs="Traditional Arabic"/>
          <w:sz w:val="24"/>
          <w:szCs w:val="24"/>
          <w:rtl/>
        </w:rPr>
        <w:t>229]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فعشرة أسواط فما دون يجوز أن تستعمل في التَّأديب وفي الإصلاح، ولكن في الع</w:t>
      </w:r>
      <w:r w:rsidR="005F45B2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قوبات المبنيَّة على معاصٍ لا تدخل في هذا الخبر لقوله</w:t>
      </w:r>
      <w:r w:rsidR="00D37723" w:rsidRPr="00604516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604516">
        <w:rPr>
          <w:rFonts w:ascii="Traditional Arabic" w:hAnsi="Traditional Arabic" w:cs="Traditional Arabic"/>
          <w:color w:val="006600"/>
          <w:sz w:val="34"/>
          <w:szCs w:val="34"/>
          <w:rtl/>
        </w:rPr>
        <w:t>«إِلَّا فِي حَدٍّ مِنْ حُدُودِ اللهِ»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، وبالتَّالي قالوا</w:t>
      </w:r>
      <w:r w:rsidR="005F45B2" w:rsidRPr="00604516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إنَّ هذا الخبر في التَّأديب وليس التَّعزيرات، فقوله</w:t>
      </w:r>
      <w:r w:rsidR="005F45B2" w:rsidRPr="00604516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604516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«لَا يُجْلَدُ أَحَدٌ فَوْقَ عَشَرَةِ أَسْوَاطٍ إِلَّا فِي حَدٍّ مِنْ حُدُودِ اللهِ» 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يعني</w:t>
      </w:r>
      <w:r w:rsidR="00D37723" w:rsidRPr="00604516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أن</w:t>
      </w:r>
      <w:r w:rsidR="005F45B2" w:rsidRPr="00604516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الحدود يُمكن أن يُتجَاوز بها هذا المقدار.</w:t>
      </w:r>
    </w:p>
    <w:p w:rsidR="00BF0F54" w:rsidRPr="00604516" w:rsidRDefault="00BF0F54" w:rsidP="00BF0F5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وبالتَّالي نعرف أنَّ أهل العلم قد اختلفوا في أعلى م</w:t>
      </w:r>
      <w:r w:rsidR="005F45B2" w:rsidRPr="0060451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قدار التَّعزير، وم</w:t>
      </w:r>
      <w:r w:rsidR="005F45B2" w:rsidRPr="0060451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ن ثَمَّ ينبغي أن يوضَع لأصحاب الولاية القضائيَّة تقدير ذلك بما يرونَ أنَّه يُحقِّق المصلحة التي جاء الشَّرعُ بتحصيلها وتحقيقها.</w:t>
      </w:r>
    </w:p>
    <w:p w:rsidR="00BF0F54" w:rsidRPr="00604516" w:rsidRDefault="00BF0F54" w:rsidP="00BF0F5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lastRenderedPageBreak/>
        <w:t>وتُلاحظ في باب الع</w:t>
      </w:r>
      <w:r w:rsidR="005F45B2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قوبات أنَّه ليس م</w:t>
      </w:r>
      <w:r w:rsidR="005F45B2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راد الشَّارع الع</w:t>
      </w:r>
      <w:r w:rsidR="005F45B2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قوبة لذاتِ الع</w:t>
      </w:r>
      <w:r w:rsidR="005F45B2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قوبة، وليس المراد به أن يكون هناك تقليل من مكانة مَن يُطبَّق عليه الحد؛ وإنَّما المراد بهذه الحدود وهي العقوبات أمور:</w:t>
      </w:r>
    </w:p>
    <w:p w:rsidR="00BF0F54" w:rsidRPr="00604516" w:rsidRDefault="00BF0F54" w:rsidP="005F45B2">
      <w:pPr>
        <w:pStyle w:val="ListParagraph"/>
        <w:numPr>
          <w:ilvl w:val="0"/>
          <w:numId w:val="12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أولًا: الرَّدعُ والزَّجر لئلا يفعل الآخرون مثل هذا الفعل، فيكثر في الناس تلك الجرائم.</w:t>
      </w:r>
    </w:p>
    <w:p w:rsidR="00BF0F54" w:rsidRPr="00604516" w:rsidRDefault="00BF0F54" w:rsidP="005F45B2">
      <w:pPr>
        <w:pStyle w:val="ListParagraph"/>
        <w:numPr>
          <w:ilvl w:val="0"/>
          <w:numId w:val="12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ثانيًا: أن ينتهي صاحب تلك الجريمة، وأن يُغفَرَ ذنبه، وبالتَّالي يكون هذا من أسباب صلاح أحواله، وقد جاءت النُّصوص بفضل مَن أقام الحدود و</w:t>
      </w:r>
      <w:r w:rsidR="000459CB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ع</w:t>
      </w:r>
      <w:r w:rsidR="000459CB" w:rsidRPr="0060451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ظ</w:t>
      </w:r>
      <w:r w:rsidR="000459CB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م</w:t>
      </w:r>
      <w:r w:rsidR="000459CB" w:rsidRPr="0060451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 xml:space="preserve"> أ</w:t>
      </w:r>
      <w:r w:rsidR="000459CB" w:rsidRPr="00604516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ج</w:t>
      </w:r>
      <w:r w:rsidR="000459CB" w:rsidRPr="00604516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ره عند الله -جلَّ وَعَلا.</w:t>
      </w:r>
    </w:p>
    <w:p w:rsidR="00BF0F54" w:rsidRPr="00604516" w:rsidRDefault="00BF0F54" w:rsidP="00BF0F5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ولعلَّنا نترك كتاب القضاء وما يتعلَّق به من أحكام للقائنا القادم -بإذن الله عزَّ وجلَّ- أسأل الله أن يُبارك فيكَ يا أبا أحمد، وأن يوفقك لكلِّ خيرٍ، كما أسأله -جلَّ وَعَلا- لكلِّ مَن ساهمَ معنا في التَّرتيب والتَّهيئةِ من مخرجٍ وفنِّيين أن ي</w:t>
      </w:r>
      <w:r w:rsidR="005F45B2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وفقهم الله لما يحب ويرضى، وأسأله -جلَّ وَعَلا- لمن يشاهدنا علمًا نافعًا، وأن يكونوا ممَّن وقفوا عندَ حدود الله  -جلَّ وَعَلا- كما أسأله -جلَّ وَعَلا- لجميع المسلمين حمايةً من كلِّ شرٍّ وسوءٍ، وأن ي</w:t>
      </w:r>
      <w:r w:rsidR="005F45B2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صلح الله أحوالهم، وأسأله -جلَّ وَعَلا- لولاة أمور المسلمين أن يكونوا م</w:t>
      </w:r>
      <w:r w:rsidR="000459CB" w:rsidRPr="00604516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ن أسباب اله</w:t>
      </w:r>
      <w:r w:rsidR="005F45B2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دى والتُّقَى والصَّلاح والسَّعادة، هذا والله أعلم، وصلَّى الله على نبيِّنا محمدٍ وعلى آله وصحبه أجمعين.</w:t>
      </w:r>
    </w:p>
    <w:p w:rsidR="00BF0F54" w:rsidRPr="00604516" w:rsidRDefault="00BF0F54" w:rsidP="00BF0F5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{وفي الختامِ نشكركم معالي الشَّيخ على ما تقدِّمونَه، أسألُ الله أن يجعلَ ذلك في موازين حسناتِكم.</w:t>
      </w:r>
    </w:p>
    <w:p w:rsidR="00BF0F54" w:rsidRPr="00BF0F54" w:rsidRDefault="00BF0F54" w:rsidP="00BF0F54">
      <w:pPr>
        <w:spacing w:before="120" w:after="0" w:line="240" w:lineRule="auto"/>
        <w:ind w:firstLine="397"/>
        <w:jc w:val="both"/>
        <w:rPr>
          <w:rFonts w:ascii="Traditional Arabic" w:hAnsi="Traditional Arabic" w:cs="Traditional Arabic"/>
          <w:sz w:val="34"/>
          <w:szCs w:val="34"/>
        </w:rPr>
      </w:pPr>
      <w:r w:rsidRPr="00604516">
        <w:rPr>
          <w:rFonts w:ascii="Traditional Arabic" w:hAnsi="Traditional Arabic" w:cs="Traditional Arabic"/>
          <w:sz w:val="34"/>
          <w:szCs w:val="34"/>
          <w:rtl/>
        </w:rPr>
        <w:t>هذه تحيَّةٌ عطرةٌ من فريقِ البرنامج، ومنِّي أنا م</w:t>
      </w:r>
      <w:r w:rsidR="005F45B2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حدثِّكم عبد الرحمن بن أحمد الع</w:t>
      </w:r>
      <w:r w:rsidR="005F45B2" w:rsidRPr="00604516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604516">
        <w:rPr>
          <w:rFonts w:ascii="Traditional Arabic" w:hAnsi="Traditional Arabic" w:cs="Traditional Arabic"/>
          <w:sz w:val="34"/>
          <w:szCs w:val="34"/>
          <w:rtl/>
        </w:rPr>
        <w:t>مر، إلى ذلكم الحين نستودعكم الله الذي لا تضيعُ ودائِعَه، والسَّلام عليكم ورحمةُ اللهِ وبركاته}.</w:t>
      </w:r>
      <w:bookmarkStart w:id="0" w:name="_GoBack"/>
      <w:bookmarkEnd w:id="0"/>
    </w:p>
    <w:sectPr w:rsidR="00BF0F54" w:rsidRPr="00BF0F54" w:rsidSect="007A7F6A">
      <w:footerReference w:type="default" r:id="rId8"/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FD5" w:rsidRDefault="00B27FD5" w:rsidP="007A7F6A">
      <w:pPr>
        <w:spacing w:after="0" w:line="240" w:lineRule="auto"/>
      </w:pPr>
      <w:r>
        <w:separator/>
      </w:r>
    </w:p>
  </w:endnote>
  <w:endnote w:type="continuationSeparator" w:id="0">
    <w:p w:rsidR="00B27FD5" w:rsidRDefault="00B27FD5" w:rsidP="007A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403099738"/>
      <w:docPartObj>
        <w:docPartGallery w:val="Page Numbers (Bottom of Page)"/>
        <w:docPartUnique/>
      </w:docPartObj>
    </w:sdtPr>
    <w:sdtEndPr/>
    <w:sdtContent>
      <w:p w:rsidR="007A7F6A" w:rsidRDefault="007A7F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7F6A" w:rsidRDefault="007A7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FD5" w:rsidRDefault="00B27FD5" w:rsidP="007A7F6A">
      <w:pPr>
        <w:spacing w:after="0" w:line="240" w:lineRule="auto"/>
      </w:pPr>
      <w:r>
        <w:separator/>
      </w:r>
    </w:p>
  </w:footnote>
  <w:footnote w:type="continuationSeparator" w:id="0">
    <w:p w:rsidR="00B27FD5" w:rsidRDefault="00B27FD5" w:rsidP="007A7F6A">
      <w:pPr>
        <w:spacing w:after="0" w:line="240" w:lineRule="auto"/>
      </w:pPr>
      <w:r>
        <w:continuationSeparator/>
      </w:r>
    </w:p>
  </w:footnote>
  <w:footnote w:id="1">
    <w:p w:rsidR="00E1700A" w:rsidRDefault="00E1700A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أبو داود (</w:t>
      </w:r>
      <w:r w:rsidRPr="00E1700A">
        <w:rPr>
          <w:rFonts w:cs="Arial"/>
          <w:rtl/>
          <w:lang w:bidi="ar-EG"/>
        </w:rPr>
        <w:t>3561</w:t>
      </w:r>
      <w:r>
        <w:rPr>
          <w:rFonts w:hint="cs"/>
          <w:rtl/>
          <w:lang w:bidi="ar-EG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2E89"/>
    <w:multiLevelType w:val="hybridMultilevel"/>
    <w:tmpl w:val="CEC86800"/>
    <w:lvl w:ilvl="0" w:tplc="04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16F84D90"/>
    <w:multiLevelType w:val="hybridMultilevel"/>
    <w:tmpl w:val="5A0E46B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F5903254">
      <w:numFmt w:val="bullet"/>
      <w:lvlText w:val="-"/>
      <w:lvlJc w:val="left"/>
      <w:pPr>
        <w:ind w:left="1477" w:hanging="360"/>
      </w:pPr>
      <w:rPr>
        <w:rFonts w:ascii="Traditional Arabic" w:eastAsiaTheme="minorHAnsi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241E4E6A"/>
    <w:multiLevelType w:val="hybridMultilevel"/>
    <w:tmpl w:val="FE16343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40194CE3"/>
    <w:multiLevelType w:val="hybridMultilevel"/>
    <w:tmpl w:val="36B8B224"/>
    <w:lvl w:ilvl="0" w:tplc="99B2B8FC">
      <w:numFmt w:val="bullet"/>
      <w:lvlText w:val="-"/>
      <w:lvlJc w:val="left"/>
      <w:pPr>
        <w:ind w:left="75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4E391974"/>
    <w:multiLevelType w:val="hybridMultilevel"/>
    <w:tmpl w:val="73B694AE"/>
    <w:lvl w:ilvl="0" w:tplc="04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559E5520"/>
    <w:multiLevelType w:val="hybridMultilevel"/>
    <w:tmpl w:val="F31E8CFA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5E0958B7"/>
    <w:multiLevelType w:val="hybridMultilevel"/>
    <w:tmpl w:val="1C62639E"/>
    <w:lvl w:ilvl="0" w:tplc="1CE85FD0">
      <w:numFmt w:val="bullet"/>
      <w:lvlText w:val="-"/>
      <w:lvlJc w:val="left"/>
      <w:pPr>
        <w:ind w:left="75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639F0BD9"/>
    <w:multiLevelType w:val="hybridMultilevel"/>
    <w:tmpl w:val="8C40D5E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6C77503B"/>
    <w:multiLevelType w:val="hybridMultilevel"/>
    <w:tmpl w:val="9E74738E"/>
    <w:lvl w:ilvl="0" w:tplc="2C229F10">
      <w:numFmt w:val="bullet"/>
      <w:lvlText w:val="-"/>
      <w:lvlJc w:val="left"/>
      <w:pPr>
        <w:ind w:left="75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70901AAA"/>
    <w:multiLevelType w:val="hybridMultilevel"/>
    <w:tmpl w:val="23FA82A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79D369DD"/>
    <w:multiLevelType w:val="hybridMultilevel"/>
    <w:tmpl w:val="0316E43C"/>
    <w:lvl w:ilvl="0" w:tplc="131C8A74">
      <w:numFmt w:val="bullet"/>
      <w:lvlText w:val="-"/>
      <w:lvlJc w:val="left"/>
      <w:pPr>
        <w:ind w:left="75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7A8F0EC3"/>
    <w:multiLevelType w:val="hybridMultilevel"/>
    <w:tmpl w:val="F13E8D0E"/>
    <w:lvl w:ilvl="0" w:tplc="04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AB8"/>
    <w:rsid w:val="00002AB8"/>
    <w:rsid w:val="0001283D"/>
    <w:rsid w:val="000459CB"/>
    <w:rsid w:val="00047C99"/>
    <w:rsid w:val="000D7827"/>
    <w:rsid w:val="00221AEC"/>
    <w:rsid w:val="0023089C"/>
    <w:rsid w:val="00324064"/>
    <w:rsid w:val="003E329D"/>
    <w:rsid w:val="004D4CDC"/>
    <w:rsid w:val="00553EAB"/>
    <w:rsid w:val="005A1358"/>
    <w:rsid w:val="005B1F76"/>
    <w:rsid w:val="005C0B8E"/>
    <w:rsid w:val="005F45B2"/>
    <w:rsid w:val="00604516"/>
    <w:rsid w:val="0063039E"/>
    <w:rsid w:val="006B2661"/>
    <w:rsid w:val="00790941"/>
    <w:rsid w:val="007A7F6A"/>
    <w:rsid w:val="007E5047"/>
    <w:rsid w:val="00845F79"/>
    <w:rsid w:val="008964A3"/>
    <w:rsid w:val="00940332"/>
    <w:rsid w:val="009A4377"/>
    <w:rsid w:val="00A3381F"/>
    <w:rsid w:val="00A706E4"/>
    <w:rsid w:val="00AA42D5"/>
    <w:rsid w:val="00B27FD5"/>
    <w:rsid w:val="00BF0F54"/>
    <w:rsid w:val="00D37723"/>
    <w:rsid w:val="00D55613"/>
    <w:rsid w:val="00DE06D3"/>
    <w:rsid w:val="00E1700A"/>
    <w:rsid w:val="00E976E8"/>
    <w:rsid w:val="00EB5D9D"/>
    <w:rsid w:val="00F671BB"/>
    <w:rsid w:val="00FB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F5AB38"/>
  <w15:docId w15:val="{889EC012-1532-4DE9-9A06-3A856DED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F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F6A"/>
  </w:style>
  <w:style w:type="paragraph" w:styleId="Footer">
    <w:name w:val="footer"/>
    <w:basedOn w:val="Normal"/>
    <w:link w:val="FooterChar"/>
    <w:uiPriority w:val="99"/>
    <w:unhideWhenUsed/>
    <w:rsid w:val="007A7F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F6A"/>
  </w:style>
  <w:style w:type="paragraph" w:styleId="FootnoteText">
    <w:name w:val="footnote text"/>
    <w:basedOn w:val="Normal"/>
    <w:link w:val="FootnoteTextChar"/>
    <w:uiPriority w:val="99"/>
    <w:semiHidden/>
    <w:unhideWhenUsed/>
    <w:rsid w:val="00E170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70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70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3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D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20CCB-0AB3-4054-8CED-1E2E0AB2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هشام داود</cp:lastModifiedBy>
  <cp:revision>20</cp:revision>
  <dcterms:created xsi:type="dcterms:W3CDTF">2019-03-19T19:23:00Z</dcterms:created>
  <dcterms:modified xsi:type="dcterms:W3CDTF">2019-03-20T10:05:00Z</dcterms:modified>
</cp:coreProperties>
</file>