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00E70" w14:textId="77777777" w:rsidR="002A7AB7" w:rsidRPr="004F4F2C" w:rsidRDefault="002A7AB7" w:rsidP="002A7AB7">
      <w:pPr>
        <w:spacing w:before="120" w:after="0" w:line="240" w:lineRule="auto"/>
        <w:ind w:firstLine="397"/>
        <w:contextualSpacing/>
        <w:jc w:val="center"/>
        <w:rPr>
          <w:rFonts w:ascii="Traditional Arabic" w:hAnsi="Traditional Arabic" w:cs="Traditional Arabic"/>
          <w:b/>
          <w:bCs/>
          <w:color w:val="FF0000"/>
          <w:sz w:val="44"/>
          <w:szCs w:val="44"/>
          <w:rtl/>
        </w:rPr>
      </w:pPr>
      <w:r w:rsidRPr="004F4F2C">
        <w:rPr>
          <w:rFonts w:ascii="Traditional Arabic" w:hAnsi="Traditional Arabic" w:cs="Traditional Arabic" w:hint="cs"/>
          <w:b/>
          <w:bCs/>
          <w:color w:val="FF0000"/>
          <w:sz w:val="44"/>
          <w:szCs w:val="44"/>
          <w:rtl/>
        </w:rPr>
        <w:t>الْمُحَرِرُ فِي الْحَديِثِ (4)</w:t>
      </w:r>
    </w:p>
    <w:p w14:paraId="38D6A053" w14:textId="77777777" w:rsidR="002A7AB7" w:rsidRPr="004F4F2C" w:rsidRDefault="002A7AB7" w:rsidP="002A7AB7">
      <w:pPr>
        <w:spacing w:before="120" w:after="0" w:line="240" w:lineRule="auto"/>
        <w:ind w:firstLine="397"/>
        <w:contextualSpacing/>
        <w:jc w:val="center"/>
        <w:rPr>
          <w:rFonts w:ascii="Traditional Arabic" w:hAnsi="Traditional Arabic" w:cs="Traditional Arabic"/>
          <w:b/>
          <w:bCs/>
          <w:color w:val="0000CC"/>
          <w:sz w:val="44"/>
          <w:szCs w:val="44"/>
          <w:rtl/>
        </w:rPr>
      </w:pPr>
      <w:r w:rsidRPr="004F4F2C">
        <w:rPr>
          <w:rFonts w:ascii="Traditional Arabic" w:hAnsi="Traditional Arabic" w:cs="Traditional Arabic" w:hint="cs"/>
          <w:b/>
          <w:bCs/>
          <w:color w:val="0000CC"/>
          <w:sz w:val="44"/>
          <w:szCs w:val="44"/>
          <w:rtl/>
        </w:rPr>
        <w:t>الدَّرسُ السَّابعُ (7)</w:t>
      </w:r>
    </w:p>
    <w:p w14:paraId="1CD16E7D" w14:textId="77777777" w:rsidR="002A7AB7" w:rsidRPr="004F4F2C" w:rsidRDefault="002A7AB7" w:rsidP="002A7AB7">
      <w:pPr>
        <w:spacing w:before="120" w:after="0" w:line="240" w:lineRule="auto"/>
        <w:ind w:firstLine="397"/>
        <w:contextualSpacing/>
        <w:jc w:val="right"/>
        <w:rPr>
          <w:rFonts w:ascii="Traditional Arabic" w:hAnsi="Traditional Arabic" w:cs="Traditional Arabic"/>
          <w:b/>
          <w:bCs/>
          <w:color w:val="006600"/>
          <w:rtl/>
        </w:rPr>
      </w:pPr>
      <w:r w:rsidRPr="004F4F2C">
        <w:rPr>
          <w:rFonts w:ascii="Traditional Arabic" w:hAnsi="Traditional Arabic" w:cs="Traditional Arabic" w:hint="cs"/>
          <w:b/>
          <w:bCs/>
          <w:color w:val="006600"/>
          <w:rtl/>
        </w:rPr>
        <w:t>معالي الشيخ / سعد بن ناصر الشثري</w:t>
      </w:r>
    </w:p>
    <w:p w14:paraId="29887F30"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{بسم الله الرحمن الرحيم.</w:t>
      </w:r>
    </w:p>
    <w:p w14:paraId="74841CBE"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السَّلام عليكم ورحمة الله وبركاته.</w:t>
      </w:r>
    </w:p>
    <w:p w14:paraId="0B4F89BB"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أرحبُ بكم إخواني وأخواتي المشاهدين الأعزَّاء في حلقةٍ جديدةٍ من حلقات البناء العلمي، وأرحب بمعالي الشَّيخ الدكتور: سعد بن ناصر الش</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ثري. فأهلًا وسهلًا بكم فضيلة الش</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يخ}.</w:t>
      </w:r>
    </w:p>
    <w:p w14:paraId="05638335"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الله يبارك فيك، أهلًا وسهلًا، أرحب</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بك، وأرحبُ بأحب</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تي المشاهدين الكرام، وأسأل الله -جلَّ وعَلا- أن يرزقنا وإيَّاهم علمًا نافعًا، وعملًا صالحًا، ونيَّةً صادقة</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w:t>
      </w:r>
    </w:p>
    <w:p w14:paraId="55AD4B8A"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{نشرع في هذه الحلقة -بإذن الله- في باب "</w:t>
      </w:r>
      <w:r w:rsidRPr="004F4F2C">
        <w:rPr>
          <w:rFonts w:ascii="Traditional Arabic" w:hAnsi="Traditional Arabic" w:cs="Traditional Arabic"/>
          <w:sz w:val="34"/>
          <w:szCs w:val="34"/>
          <w:u w:val="single"/>
          <w:rtl/>
        </w:rPr>
        <w:t>لَحَاقِ النَّسَبِ</w:t>
      </w:r>
      <w:r w:rsidRPr="004F4F2C">
        <w:rPr>
          <w:rFonts w:ascii="Traditional Arabic" w:hAnsi="Traditional Arabic" w:cs="Traditional Arabic"/>
          <w:sz w:val="34"/>
          <w:szCs w:val="34"/>
          <w:rtl/>
        </w:rPr>
        <w:t>" من كتاب "المحرر" لابن عبد الهادي.</w:t>
      </w:r>
    </w:p>
    <w:p w14:paraId="7437CB51" w14:textId="77777777" w:rsidR="002A7AB7" w:rsidRPr="004F4F2C" w:rsidRDefault="002A7AB7" w:rsidP="002A7AB7">
      <w:pPr>
        <w:spacing w:before="120" w:after="0" w:line="240" w:lineRule="auto"/>
        <w:ind w:firstLine="397"/>
        <w:jc w:val="both"/>
        <w:rPr>
          <w:rFonts w:ascii="Traditional Arabic" w:hAnsi="Traditional Arabic" w:cs="Traditional Arabic"/>
          <w:color w:val="0000FF"/>
          <w:sz w:val="34"/>
          <w:szCs w:val="34"/>
        </w:rPr>
      </w:pPr>
      <w:r w:rsidRPr="004F4F2C">
        <w:rPr>
          <w:rFonts w:ascii="Traditional Arabic" w:hAnsi="Traditional Arabic" w:cs="Traditional Arabic"/>
          <w:sz w:val="34"/>
          <w:szCs w:val="34"/>
          <w:rtl/>
        </w:rPr>
        <w:t xml:space="preserve">قال المؤلف -رَحَمَهُ اللهُ: </w:t>
      </w:r>
      <w:r w:rsidRPr="004F4F2C">
        <w:rPr>
          <w:rFonts w:ascii="Traditional Arabic" w:hAnsi="Traditional Arabic" w:cs="Traditional Arabic"/>
          <w:color w:val="0000FF"/>
          <w:sz w:val="34"/>
          <w:szCs w:val="34"/>
          <w:rtl/>
        </w:rPr>
        <w:t xml:space="preserve">(عَنْ عَائِشَةَ -رَضِيَ اللَّهُ عَنْها- أَنَّهَا قَالَتْ: إِنَّ رَسُولَ اللهِ -صَلَّى اللهُ عَلَيْهِ وَسَلَّمَ- دَخَلَ عَليَّ مَسْرُورًا تَبْرُقُ أَسَارِيرُ وَجْهِهِ فَقَالَ: </w:t>
      </w:r>
      <w:r w:rsidRPr="004F4F2C">
        <w:rPr>
          <w:rFonts w:ascii="Traditional Arabic" w:hAnsi="Traditional Arabic" w:cs="Traditional Arabic"/>
          <w:color w:val="006600"/>
          <w:sz w:val="34"/>
          <w:szCs w:val="34"/>
          <w:rtl/>
        </w:rPr>
        <w:t>«أَلَمْ تَرَيْ أَنَّ مُجَزِّزًا نَظَرَ آنِفًا إِلَى زَيْدِ بْنِ حَارِثَةَ وَأُسَامَةَ بْنِ زَيْدٍ، فَقَالَ: إِنَّ بَعْضَ هَذِهِ الْأَقْدَامُ لَمِنْ بَعْضٍ»</w:t>
      </w:r>
      <w:r w:rsidRPr="004F4F2C">
        <w:rPr>
          <w:rFonts w:ascii="Traditional Arabic" w:hAnsi="Traditional Arabic" w:cs="Traditional Arabic"/>
          <w:color w:val="0000FF"/>
          <w:sz w:val="34"/>
          <w:szCs w:val="34"/>
          <w:rtl/>
        </w:rPr>
        <w:t>. مُتَّفقٌ عَلَيْهِ.</w:t>
      </w:r>
    </w:p>
    <w:p w14:paraId="1B7FC8A1"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color w:val="0000FF"/>
          <w:sz w:val="34"/>
          <w:szCs w:val="34"/>
          <w:rtl/>
        </w:rPr>
        <w:t xml:space="preserve">وَعَنْ زَيْدِ بْنِ أَرْقَمَ قَالَ: أُتِيَ عَلِيٌّ بِثَلَاثَةٍ، وَهُوَ بِاليَمَنِ، وَقَعُوا عَلَى امْرَأَةٍ فِي طُهْرٍ وَاحِدٍ، فَسَأَلَ اثْنَيْنِ: أَتُقِرَّانِ لهَذَا بِالْوَلَدِ؟ قَالَا: لَا, حَتَّى سَأَلَهُمْ جَمِيعًا، فَجَعَلَ كُلَّمَا سَأَلَ اثْنَيْنِ قَالَا: لَا, فَأَقْرَعَ بَيْنَهُمْ فَأَلْحَقَ الْوَلَدَ بِالَّذِي صَارَتْ عَلَيْهِ الْقُرْعَةُ، وَجَعَلَ عَلَيْهِ ثُلُثَي الدِّيَةِ، قَالَ: فَذُكِرَ ذَلِكَ للنَّبِيِّ -صَلَّى اللهُ عَلَيْهِ وَسَلَّمَ- فَضَحِكَ حَتَّى بَدَتْ نَوَاجِذُهُ. رَوَاهُ أَحْمَدُ وَأَبُو دَاوُدَ -وَهَذَا لَفظُهُ- وَالنَّسَائِيُّ وَابْنُ ماجَه، وَصَحَّحَهُ ابْنُ حَزمٍ، وَابْنُ الْقَطَّانِ وَغَيرُهمَا، وَقَدْ أُعِلَّ, وَقَالَ أَحْمدُ: </w:t>
      </w:r>
      <w:r w:rsidRPr="004F4F2C">
        <w:rPr>
          <w:rFonts w:ascii="Traditional Arabic" w:hAnsi="Traditional Arabic" w:cs="Traditional Arabic" w:hint="cs"/>
          <w:color w:val="0000FF"/>
          <w:sz w:val="34"/>
          <w:szCs w:val="34"/>
          <w:rtl/>
        </w:rPr>
        <w:t>"</w:t>
      </w:r>
      <w:r w:rsidRPr="004F4F2C">
        <w:rPr>
          <w:rFonts w:ascii="Traditional Arabic" w:hAnsi="Traditional Arabic" w:cs="Traditional Arabic"/>
          <w:color w:val="0000FF"/>
          <w:sz w:val="34"/>
          <w:szCs w:val="34"/>
          <w:rtl/>
        </w:rPr>
        <w:t>هُوَ حَدِيثٌ مُنكَرٌ</w:t>
      </w:r>
      <w:r w:rsidRPr="004F4F2C">
        <w:rPr>
          <w:rFonts w:ascii="Traditional Arabic" w:hAnsi="Traditional Arabic" w:cs="Traditional Arabic" w:hint="cs"/>
          <w:color w:val="0000FF"/>
          <w:sz w:val="34"/>
          <w:szCs w:val="34"/>
          <w:rtl/>
        </w:rPr>
        <w:t>"</w:t>
      </w:r>
      <w:r w:rsidRPr="004F4F2C">
        <w:rPr>
          <w:rFonts w:ascii="Traditional Arabic" w:hAnsi="Traditional Arabic" w:cs="Traditional Arabic"/>
          <w:color w:val="0000FF"/>
          <w:sz w:val="34"/>
          <w:szCs w:val="34"/>
          <w:rtl/>
        </w:rPr>
        <w:t>، وَقَالَ أَبُو حَاتِمٍ: قَدِ اخْتَلَفُوا فِي هَذَا الحَدِيثِ فاضْطَرَبُوا، وَرَوَاهُ الْحُمَيدِيُّ فِي مُسْنَدِهِ وَفِيه: وَأَغْرَمَهُ ثُلُثَي قِيمَةِ الْجَارِيَةِ، وَقَدْ رُوِيَ مَوْقُوفًا. وَاللهُ أَعْلَمُ)</w:t>
      </w:r>
      <w:r w:rsidRPr="004F4F2C">
        <w:rPr>
          <w:rFonts w:ascii="Traditional Arabic" w:hAnsi="Traditional Arabic" w:cs="Traditional Arabic"/>
          <w:sz w:val="34"/>
          <w:szCs w:val="34"/>
          <w:rtl/>
        </w:rPr>
        <w:t>}.</w:t>
      </w:r>
    </w:p>
    <w:p w14:paraId="1040990A"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الحمد</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لله رب</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العالمين، والص</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لاة والس</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لام على أفضل الأنبياء والمرسلين، أما بعد:</w:t>
      </w:r>
    </w:p>
    <w:p w14:paraId="193BD23A"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فإنَّ الشَّريعة المباركة تحرصُ على </w:t>
      </w:r>
      <w:r w:rsidRPr="004F4F2C">
        <w:rPr>
          <w:rFonts w:ascii="Traditional Arabic" w:hAnsi="Traditional Arabic" w:cs="Traditional Arabic" w:hint="cs"/>
          <w:sz w:val="34"/>
          <w:szCs w:val="34"/>
          <w:rtl/>
        </w:rPr>
        <w:t>إ</w:t>
      </w:r>
      <w:r w:rsidRPr="004F4F2C">
        <w:rPr>
          <w:rFonts w:ascii="Traditional Arabic" w:hAnsi="Traditional Arabic" w:cs="Traditional Arabic"/>
          <w:sz w:val="34"/>
          <w:szCs w:val="34"/>
          <w:rtl/>
        </w:rPr>
        <w:t>يجاد الرَّوابط التي تكونُ بينَ النَّاس، لتكون سببًا من أسبابِ تعاونهم، وقيام</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بعضهم مع بعضهم الآخر، ولذا قال تعالى: </w:t>
      </w:r>
      <w:r w:rsidRPr="004F4F2C">
        <w:rPr>
          <w:rFonts w:ascii="Traditional Arabic" w:hAnsi="Traditional Arabic" w:cs="Traditional Arabic"/>
          <w:color w:val="FF0000"/>
          <w:sz w:val="34"/>
          <w:szCs w:val="34"/>
          <w:rtl/>
        </w:rPr>
        <w:t>﴿يَا أَيُّهَا النَّاسُ إِنَّا خَلَقْنَاكُمْ مِنْ ذَكَرٍ وَأُنْثَى وَجَعَلْنَاكُمْ شُعُوبًا وَقَبَائِلَ لِتَعَارَفُوا﴾</w:t>
      </w:r>
      <w:r w:rsidRPr="004F4F2C">
        <w:rPr>
          <w:rFonts w:ascii="Traditional Arabic" w:hAnsi="Traditional Arabic" w:cs="Traditional Arabic"/>
          <w:sz w:val="34"/>
          <w:szCs w:val="34"/>
          <w:rtl/>
        </w:rPr>
        <w:t xml:space="preserve"> </w:t>
      </w:r>
      <w:r w:rsidRPr="004F4F2C">
        <w:rPr>
          <w:rFonts w:ascii="Traditional Arabic" w:hAnsi="Traditional Arabic" w:cs="Traditional Arabic"/>
          <w:sz w:val="20"/>
          <w:szCs w:val="20"/>
          <w:rtl/>
        </w:rPr>
        <w:t>[الحجرات: 13]</w:t>
      </w:r>
      <w:r w:rsidRPr="004F4F2C">
        <w:rPr>
          <w:rFonts w:ascii="Traditional Arabic" w:hAnsi="Traditional Arabic" w:cs="Traditional Arabic"/>
          <w:sz w:val="34"/>
          <w:szCs w:val="34"/>
          <w:rtl/>
        </w:rPr>
        <w:t>، وقد جاء بإثبات</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الأنساب</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التي يترت</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ب عليها </w:t>
      </w:r>
      <w:r w:rsidRPr="004F4F2C">
        <w:rPr>
          <w:rFonts w:ascii="Traditional Arabic" w:hAnsi="Traditional Arabic" w:cs="Traditional Arabic"/>
          <w:sz w:val="34"/>
          <w:szCs w:val="34"/>
          <w:rtl/>
        </w:rPr>
        <w:lastRenderedPageBreak/>
        <w:t xml:space="preserve">كثيرٌ من الأحكامِ، سواءً فيما يتعلَّق بالمحرميَّة، أو ما </w:t>
      </w:r>
      <w:r w:rsidRPr="004F4F2C">
        <w:rPr>
          <w:rFonts w:ascii="Traditional Arabic" w:hAnsi="Traditional Arabic" w:cs="Traditional Arabic" w:hint="cs"/>
          <w:sz w:val="34"/>
          <w:szCs w:val="34"/>
          <w:rtl/>
        </w:rPr>
        <w:t>ي</w:t>
      </w:r>
      <w:r w:rsidRPr="004F4F2C">
        <w:rPr>
          <w:rFonts w:ascii="Traditional Arabic" w:hAnsi="Traditional Arabic" w:cs="Traditional Arabic"/>
          <w:sz w:val="34"/>
          <w:szCs w:val="34"/>
          <w:rtl/>
        </w:rPr>
        <w:t>تعلَّق بالميراث</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أو ما يتعلَّق بالكشف والولاية، ونحو ذلك م</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ن الأحكام، ومن هنا جاءت الن</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صوص بالتَّحذير</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من الانتساب</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إلى غير مَن يصح إليه الانتساب، فقال -صَلَّى اللهُ عَلَيْهِ وَسَلَّمَ: </w:t>
      </w:r>
      <w:r w:rsidRPr="004F4F2C">
        <w:rPr>
          <w:rFonts w:ascii="Traditional Arabic" w:hAnsi="Traditional Arabic" w:cs="Traditional Arabic"/>
          <w:color w:val="006600"/>
          <w:sz w:val="34"/>
          <w:szCs w:val="34"/>
          <w:rtl/>
        </w:rPr>
        <w:t>«ملعونٌ من انتسب إلى غير آبائه»</w:t>
      </w:r>
      <w:r w:rsidRPr="004F4F2C">
        <w:rPr>
          <w:rStyle w:val="FootnoteReference"/>
          <w:rFonts w:ascii="Traditional Arabic" w:hAnsi="Traditional Arabic" w:cs="Traditional Arabic"/>
          <w:color w:val="006600"/>
          <w:sz w:val="34"/>
          <w:szCs w:val="34"/>
          <w:rtl/>
        </w:rPr>
        <w:footnoteReference w:id="1"/>
      </w:r>
      <w:r w:rsidRPr="004F4F2C">
        <w:rPr>
          <w:rFonts w:ascii="Traditional Arabic" w:hAnsi="Traditional Arabic" w:cs="Traditional Arabic"/>
          <w:sz w:val="34"/>
          <w:szCs w:val="34"/>
          <w:rtl/>
        </w:rPr>
        <w:t>.</w:t>
      </w:r>
    </w:p>
    <w:p w14:paraId="26FCBA63"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وإذا تقرَّرَ هذا فإنَّ الشَّريعة قد جعلت لإثبات الأنساب أبوابًا محدَّدةٌ، وه</w:t>
      </w:r>
      <w:r w:rsidRPr="004F4F2C">
        <w:rPr>
          <w:rFonts w:ascii="Traditional Arabic" w:hAnsi="Traditional Arabic" w:cs="Traditional Arabic" w:hint="cs"/>
          <w:sz w:val="34"/>
          <w:szCs w:val="34"/>
          <w:rtl/>
        </w:rPr>
        <w:t>ما:</w:t>
      </w:r>
      <w:r w:rsidRPr="004F4F2C">
        <w:rPr>
          <w:rFonts w:ascii="Traditional Arabic" w:hAnsi="Traditional Arabic" w:cs="Traditional Arabic"/>
          <w:sz w:val="34"/>
          <w:szCs w:val="34"/>
          <w:rtl/>
        </w:rPr>
        <w:t xml:space="preserve"> بابان يجمعهما شيءٌ واحد:</w:t>
      </w:r>
    </w:p>
    <w:p w14:paraId="48872E19"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الباب </w:t>
      </w:r>
      <w:r w:rsidRPr="004F4F2C">
        <w:rPr>
          <w:rFonts w:ascii="Traditional Arabic" w:hAnsi="Traditional Arabic" w:cs="Traditional Arabic"/>
          <w:sz w:val="34"/>
          <w:szCs w:val="34"/>
          <w:u w:val="single"/>
          <w:rtl/>
        </w:rPr>
        <w:t>الأوَّل</w:t>
      </w:r>
      <w:r w:rsidRPr="004F4F2C">
        <w:rPr>
          <w:rFonts w:ascii="Traditional Arabic" w:hAnsi="Traditional Arabic" w:cs="Traditional Arabic"/>
          <w:sz w:val="34"/>
          <w:szCs w:val="34"/>
          <w:rtl/>
        </w:rPr>
        <w:t>: الفراش، فإذا كانت المرأة فراشًا للرجل يجوز له شرعًا وطؤها، فإن</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ه يثبت نسب أولادها له، وهذا له وجهان:</w:t>
      </w:r>
    </w:p>
    <w:p w14:paraId="05004F86"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الأو</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ل: الز</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واج، فإن</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مَن تزوَّج بامرأةٍ ودخل بها، فإذا جاءت بولدٍ لستَّةِ أشهر</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فما فوق فإنَّه يُنسب هذا الولد لصاحب الفراش، ويبقى هذا الفراش حتى بعد الوفاة وبعد الفرقة التي بين الز</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وجين، وقيل إن</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هذا يثبت إلى أكثر مدَّة الحمل على اختلاف بين الفقهاء في تقدير مدَّة أكثر الحمل.</w:t>
      </w:r>
    </w:p>
    <w:p w14:paraId="77F7845E"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الث</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اني: الإماء</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فإذا كان عند الرَّجل أمة مملوكة يتسرَّاها؛ فإنَّة حينئذٍ يثبت النَّسب لولد تلك الأمة لسيدها، وهناك أحكام تفصيليَّة في مثل ذلك.</w:t>
      </w:r>
    </w:p>
    <w:p w14:paraId="6D9E0F4B"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الباب الثَّاني: الوطء بشبهةٍ</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فإذا كان هناك وطءٌ من الرَّجل لامرأة بشبهةٍ يظنُّ أنَّه يحلُّ له وطؤها؛ فإنَّه يثبت النَّسب حينئذٍ.</w:t>
      </w:r>
    </w:p>
    <w:p w14:paraId="6BD0AF5F" w14:textId="313453BD"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u w:val="single"/>
          <w:rtl/>
        </w:rPr>
        <w:t>ومن أمثلة ذلك</w:t>
      </w:r>
      <w:r w:rsidRPr="004F4F2C">
        <w:rPr>
          <w:rFonts w:ascii="Traditional Arabic" w:hAnsi="Traditional Arabic" w:cs="Traditional Arabic"/>
          <w:sz w:val="34"/>
          <w:szCs w:val="34"/>
          <w:rtl/>
        </w:rPr>
        <w:t>: ما لو دخل على امرأةٍ يظن أنها زوجته فوطئها فحملت منه؛ فحينئذٍ نقول: إنَّ هذا وطء بشبهةٍ، وبالتَّالس يثبت به النَّسب.</w:t>
      </w:r>
    </w:p>
    <w:p w14:paraId="3FE4CED1"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tl/>
        </w:rPr>
      </w:pPr>
      <w:r w:rsidRPr="004F4F2C">
        <w:rPr>
          <w:rFonts w:ascii="Traditional Arabic" w:hAnsi="Traditional Arabic" w:cs="Traditional Arabic"/>
          <w:sz w:val="34"/>
          <w:szCs w:val="34"/>
          <w:rtl/>
        </w:rPr>
        <w:t>وإثبات الفراش يكون بالبيِّنة المعدَّة لها شرعًا؛ فمتى شهد اثنان بأنَّ هذه المرأة فراش لفلان ثبت به النَّسب.</w:t>
      </w:r>
    </w:p>
    <w:p w14:paraId="47DEF2C7"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وقد يسأل إنسان عن تطبيق الأشياء الجديدة فيما يتعلَّق بإثبات النَّسب، ومن ذلك تحليل الدم لمعرفة نوع الفصائل، ومعرفة الجينات، والكروموسومات، وتحليل ما يسمونه بـالحمض الن</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ووي (</w:t>
      </w:r>
      <w:r w:rsidRPr="004F4F2C">
        <w:rPr>
          <w:rFonts w:ascii="Traditional Arabic" w:hAnsi="Traditional Arabic" w:cs="Traditional Arabic"/>
          <w:sz w:val="34"/>
          <w:szCs w:val="34"/>
        </w:rPr>
        <w:t>DNA</w:t>
      </w:r>
      <w:r w:rsidRPr="004F4F2C">
        <w:rPr>
          <w:rFonts w:ascii="Traditional Arabic" w:hAnsi="Traditional Arabic" w:cs="Traditional Arabic"/>
          <w:sz w:val="34"/>
          <w:szCs w:val="34"/>
          <w:rtl/>
        </w:rPr>
        <w:t>) ومثل هذا لا يُستَعمَل إلا عند وجود الل</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بسِ، أم</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ا إذا كانت المر</w:t>
      </w:r>
      <w:r w:rsidRPr="004F4F2C">
        <w:rPr>
          <w:rFonts w:ascii="Traditional Arabic" w:hAnsi="Traditional Arabic" w:cs="Traditional Arabic" w:hint="cs"/>
          <w:sz w:val="34"/>
          <w:szCs w:val="34"/>
          <w:rtl/>
        </w:rPr>
        <w:t>أ</w:t>
      </w:r>
      <w:r w:rsidRPr="004F4F2C">
        <w:rPr>
          <w:rFonts w:ascii="Traditional Arabic" w:hAnsi="Traditional Arabic" w:cs="Traditional Arabic"/>
          <w:sz w:val="34"/>
          <w:szCs w:val="34"/>
          <w:rtl/>
        </w:rPr>
        <w:t>ة فراشًا لرجلٍ؛ فالأصل إثبات النَّسب، ويدل</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ك على ذلك أنَّ الرجل قد يطأ امرأة بزنا؛ فالش</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رع لا يثبت النَّسب في هذه </w:t>
      </w:r>
      <w:r w:rsidRPr="004F4F2C">
        <w:rPr>
          <w:rFonts w:ascii="Traditional Arabic" w:hAnsi="Traditional Arabic" w:cs="Traditional Arabic"/>
          <w:sz w:val="34"/>
          <w:szCs w:val="34"/>
          <w:rtl/>
        </w:rPr>
        <w:lastRenderedPageBreak/>
        <w:t>الحال، لأن</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الوطء لم يكن لامرأة هي فراش للرجل ولا ش</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بهة في ذلك الوطء، ومع أنَّ هذا الولد تكوَّنَ من ماء ذلك الرَّجل إلا أنَّه شرعًا لا يُنسَب إليه.</w:t>
      </w:r>
    </w:p>
    <w:p w14:paraId="4F14A7BD"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tl/>
        </w:rPr>
      </w:pPr>
      <w:r w:rsidRPr="004F4F2C">
        <w:rPr>
          <w:rFonts w:ascii="Traditional Arabic" w:hAnsi="Traditional Arabic" w:cs="Traditional Arabic"/>
          <w:sz w:val="34"/>
          <w:szCs w:val="34"/>
          <w:rtl/>
        </w:rPr>
        <w:t>إذا تقرَّرَ هذا؛ فإنَّه عند وجود</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شكٍّ أو شُبهةٍ، أو إذا كان الرَّجل قد جاءه الشَّيطان وبدأ يستجيب له في اتِّهام المرأة؛ فحينئذٍ إذا ط</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لب</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الز</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وجان إجراء الت</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حليل ليورثهما القناعة، وليوقف ما قد يكون من لعانٍ ونحوه؛ فهذا لا بأسَ به، وبه يطمئن كلٌّ من الزَّوجين وتستقر الحلة الزَّوجيَّة.</w:t>
      </w:r>
    </w:p>
    <w:p w14:paraId="3287B5DD"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هناك طريقان ذكرا في هذه الأحاديث:</w:t>
      </w:r>
    </w:p>
    <w:p w14:paraId="1B58B920"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أولهما: طريق الق</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افة، وهؤلاء القافة يعرفون تشابه أعضاء البدن ما بين شخصٍ وآخر، وعندهم من الد</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قة في الن</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ظر ومعرفة الفروق ما يجعلهم يعرفون الأقدام المتقاربة، وقد يحكمون بأن</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هذين الش</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خصين بينهما قرابة أبوَّة أو قرابة أخوَّة أو نحو ذلك، ولا زال هؤلاء إلى وقتٍ قريبٍ ونحن نعرفهم، ولهم أشياء غريبة عجيبة يعرفون بها خصائص بعضَ الن</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اس.</w:t>
      </w:r>
    </w:p>
    <w:p w14:paraId="35C2D24C"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ووجدنا في وقتنا الحاضر مَن يتمكن من الكشف على الآخرين بمعرفة أقدامهم وبفحصها، فإذا كان ذلك في الكشف الطبِّي؛ فلا يبعد أن يكون مثله في معرفة الأثر ومعرفة وجه القرابة.</w:t>
      </w:r>
    </w:p>
    <w:p w14:paraId="0E0A8701"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والقول بإثبات النَّسب بناء على الق</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افة هو قول جماهير أهل العلم، ويستدل</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ون عليه بحديث عائشة المتفق عليه.</w:t>
      </w:r>
    </w:p>
    <w:p w14:paraId="44E9D93A"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قالت عائشة: </w:t>
      </w:r>
      <w:r w:rsidRPr="004F4F2C">
        <w:rPr>
          <w:rFonts w:ascii="Traditional Arabic" w:hAnsi="Traditional Arabic" w:cs="Traditional Arabic"/>
          <w:color w:val="0000FF"/>
          <w:sz w:val="34"/>
          <w:szCs w:val="34"/>
          <w:rtl/>
        </w:rPr>
        <w:t>(إِنَّ رَسُولَ اللهِ -صَلَّى اللهُ عَلَيْهِ وَسَلَّمَ- دَخَلَ عَليَّ مَسْرُورًا)</w:t>
      </w:r>
      <w:r w:rsidRPr="004F4F2C">
        <w:rPr>
          <w:rFonts w:ascii="Traditional Arabic" w:hAnsi="Traditional Arabic" w:cs="Traditional Arabic"/>
          <w:sz w:val="34"/>
          <w:szCs w:val="34"/>
          <w:rtl/>
        </w:rPr>
        <w:t>، وسروره وغطبته دليلٌ على إقرار الحكم الآتي، وهو إثبات النَّسب بناء على القافة.</w:t>
      </w:r>
    </w:p>
    <w:p w14:paraId="5A3F51D2"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قالت: </w:t>
      </w:r>
      <w:r w:rsidRPr="004F4F2C">
        <w:rPr>
          <w:rFonts w:ascii="Traditional Arabic" w:hAnsi="Traditional Arabic" w:cs="Traditional Arabic"/>
          <w:color w:val="0000FF"/>
          <w:sz w:val="34"/>
          <w:szCs w:val="34"/>
          <w:rtl/>
        </w:rPr>
        <w:t>(تَبْرُقُ أَسَارِيرُ وَجْهِهِ)</w:t>
      </w:r>
      <w:r w:rsidRPr="004F4F2C">
        <w:rPr>
          <w:rFonts w:ascii="Traditional Arabic" w:hAnsi="Traditional Arabic" w:cs="Traditional Arabic"/>
          <w:sz w:val="34"/>
          <w:szCs w:val="34"/>
          <w:rtl/>
        </w:rPr>
        <w:t>، وفي هذا سرور المؤمن بالخير، وبإزالة الإشاعات الكاذبة، فإن</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الإشاعات الكاذبة يتبنَّاها النَّاس الذين تضعف ديانتهم، وبالتَّالي يبدؤون يطعنون في فلانٍ وفلانٍ، وكان زيد بن حارثة ذا سحنةٍ قريبةٍ من البياض</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ولكنَّه تزو</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ج بأم أيمن مرضعة النبي -صَلَّى اللهُ عَلَيْهِ وَسَلَّمَ- وكانت سوداء، فجاءت له بأسامة بن زيد وكان أسامة أسودًا، ولذلك تكلَّم مَن تكلَّم في نسبِ أسامة بن زيد، وبدأ بعض</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المنافقين يطعن فيه -رَضِيَ اللهُ عَنْهُ- من جهةِ نسبه لاختلاف اللون بينه وبين أبيه، فجاء مجزز المدلجي، وهو ممَّن يُعرَف بقصِّ الأثرِ وله خبرة في القيافة؛ فقال: </w:t>
      </w:r>
      <w:r w:rsidRPr="004F4F2C">
        <w:rPr>
          <w:rFonts w:ascii="Traditional Arabic" w:hAnsi="Traditional Arabic" w:cs="Traditional Arabic" w:hint="cs"/>
          <w:color w:val="0000FF"/>
          <w:sz w:val="34"/>
          <w:szCs w:val="34"/>
          <w:rtl/>
        </w:rPr>
        <w:t>(</w:t>
      </w:r>
      <w:r w:rsidRPr="004F4F2C">
        <w:rPr>
          <w:rFonts w:ascii="Traditional Arabic" w:hAnsi="Traditional Arabic" w:cs="Traditional Arabic"/>
          <w:color w:val="0000FF"/>
          <w:sz w:val="34"/>
          <w:szCs w:val="34"/>
          <w:rtl/>
        </w:rPr>
        <w:t>إِنَّ بَعْضَ هَذِهِ الْأَقْدَامُ لَمِنْ بَعْضٍ</w:t>
      </w:r>
      <w:r w:rsidRPr="004F4F2C">
        <w:rPr>
          <w:rFonts w:ascii="Traditional Arabic" w:hAnsi="Traditional Arabic" w:cs="Traditional Arabic" w:hint="cs"/>
          <w:color w:val="0000FF"/>
          <w:sz w:val="34"/>
          <w:szCs w:val="34"/>
          <w:rtl/>
        </w:rPr>
        <w:t>)</w:t>
      </w:r>
      <w:r w:rsidRPr="004F4F2C">
        <w:rPr>
          <w:rFonts w:ascii="Traditional Arabic" w:hAnsi="Traditional Arabic" w:cs="Traditional Arabic"/>
          <w:sz w:val="34"/>
          <w:szCs w:val="34"/>
          <w:rtl/>
        </w:rPr>
        <w:t>، يعني أنها شبيه بعضها ببعضها الآخر؛ وكانوا قد وضعوا رداءً يغطي وجوههما، وكانت أقدامهم فقط هي البادية الظَّاهرة لمن يشاهدهم.</w:t>
      </w:r>
    </w:p>
    <w:p w14:paraId="4A32D7A1"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lastRenderedPageBreak/>
        <w:t xml:space="preserve">فقال مجزِّز: </w:t>
      </w:r>
      <w:r w:rsidRPr="004F4F2C">
        <w:rPr>
          <w:rFonts w:ascii="Traditional Arabic" w:hAnsi="Traditional Arabic" w:cs="Traditional Arabic" w:hint="cs"/>
          <w:color w:val="0000FF"/>
          <w:sz w:val="34"/>
          <w:szCs w:val="34"/>
          <w:rtl/>
        </w:rPr>
        <w:t>(</w:t>
      </w:r>
      <w:r w:rsidRPr="004F4F2C">
        <w:rPr>
          <w:rFonts w:ascii="Traditional Arabic" w:hAnsi="Traditional Arabic" w:cs="Traditional Arabic"/>
          <w:color w:val="0000FF"/>
          <w:sz w:val="34"/>
          <w:szCs w:val="34"/>
          <w:rtl/>
        </w:rPr>
        <w:t>إِنَّ بَعْضَ هَذِهِ الْأَقْدَامُ لَمِنْ بَعْضٍ</w:t>
      </w:r>
      <w:r w:rsidRPr="004F4F2C">
        <w:rPr>
          <w:rFonts w:ascii="Traditional Arabic" w:hAnsi="Traditional Arabic" w:cs="Traditional Arabic" w:hint="cs"/>
          <w:color w:val="0000FF"/>
          <w:sz w:val="34"/>
          <w:szCs w:val="34"/>
          <w:rtl/>
        </w:rPr>
        <w:t>)</w:t>
      </w:r>
      <w:r w:rsidRPr="004F4F2C">
        <w:rPr>
          <w:rFonts w:ascii="Traditional Arabic" w:hAnsi="Traditional Arabic" w:cs="Traditional Arabic"/>
          <w:sz w:val="34"/>
          <w:szCs w:val="34"/>
          <w:rtl/>
        </w:rPr>
        <w:t>، وهذا فيه إشارة إلى وجود الشَّبه الكبير بينَ هذه الأقدام.</w:t>
      </w:r>
    </w:p>
    <w:p w14:paraId="1B871C60"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tl/>
        </w:rPr>
      </w:pPr>
      <w:r w:rsidRPr="004F4F2C">
        <w:rPr>
          <w:rFonts w:ascii="Traditional Arabic" w:hAnsi="Traditional Arabic" w:cs="Traditional Arabic"/>
          <w:sz w:val="34"/>
          <w:szCs w:val="34"/>
          <w:rtl/>
        </w:rPr>
        <w:t>وأخذ جمهور العلماء من هذا أنَّ مَن خفيَ ن</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سب</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ه ولم يُعرَف فراشه فلا بأسَ أن يُعتَمدَ على قولِ القافة فيه.</w:t>
      </w:r>
    </w:p>
    <w:p w14:paraId="539AEBF7"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ثم أورد المؤل</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ف حديث زَيْدِ بْنِ أَرْقَمَ، وهو حديث قد صحَّحه جماعة، وأعلَّه آخرون، وسبب الإعلال: أنَّ إسناده قد وقعَ الاختلاف فيه والاضطراب، فمرَّة يروونه عن الشَّعبي عن عبد خير عن زيد بن أرقم، ومرة يروونه عن الش</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عبي عن عبد الله بن أبي الخليل عن زيد بن أرقم، ومرة عن عبد الله بن الخليل عن علي موقوفًا؛ ولذلك تكلَّمَ كثيرٌ من أهل العلم في هذا الإسناد فقالوا: إنَّه إسنادٌ مضطرب، ولم يقع اتِّفاق على اسم راويه بينَ بين الرُّواة. ولذلك قال الإمام أحمد: "هو حديثٌ منكرٌ". ولعلَّه قد وصل إلى مَن بعدَه طرائق وأسانيد تُظهر الإسناد الصَّحيح في هذا الخبر.</w:t>
      </w:r>
    </w:p>
    <w:p w14:paraId="795B5824"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ثم قَالَ: </w:t>
      </w:r>
      <w:r w:rsidRPr="004F4F2C">
        <w:rPr>
          <w:rFonts w:ascii="Traditional Arabic" w:hAnsi="Traditional Arabic" w:cs="Traditional Arabic"/>
          <w:color w:val="0000FF"/>
          <w:sz w:val="34"/>
          <w:szCs w:val="34"/>
          <w:rtl/>
        </w:rPr>
        <w:t>(أُتِيَ عَلِيٌّ بِثَلَاثَةٍ، وَهُوَ بِاليَمَنِ)</w:t>
      </w:r>
      <w:r w:rsidRPr="004F4F2C">
        <w:rPr>
          <w:rFonts w:ascii="Traditional Arabic" w:hAnsi="Traditional Arabic" w:cs="Traditional Arabic"/>
          <w:sz w:val="34"/>
          <w:szCs w:val="34"/>
          <w:rtl/>
        </w:rPr>
        <w:t>، كان علي في اليمن، وكان له ولاية قضاء بأمر النبي -صَلَّى اللهُ عَلَيْهِ وَسَلَّمَ.</w:t>
      </w:r>
    </w:p>
    <w:p w14:paraId="40514F1F"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قال: </w:t>
      </w:r>
      <w:r w:rsidRPr="004F4F2C">
        <w:rPr>
          <w:rFonts w:ascii="Traditional Arabic" w:hAnsi="Traditional Arabic" w:cs="Traditional Arabic"/>
          <w:color w:val="0000FF"/>
          <w:sz w:val="34"/>
          <w:szCs w:val="34"/>
          <w:rtl/>
        </w:rPr>
        <w:t>(وَقَعُوا عَلَى امْرَأَةٍ فِي طُهْرٍ وَاحِدٍ)</w:t>
      </w:r>
      <w:r w:rsidRPr="004F4F2C">
        <w:rPr>
          <w:rFonts w:ascii="Traditional Arabic" w:hAnsi="Traditional Arabic" w:cs="Traditional Arabic"/>
          <w:sz w:val="34"/>
          <w:szCs w:val="34"/>
          <w:rtl/>
        </w:rPr>
        <w:t>، الظَّاهر أن ذلك كان بشبهةٍ، أو كانوا قبل الإسلام.</w:t>
      </w:r>
    </w:p>
    <w:p w14:paraId="0A551D6D"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قال: </w:t>
      </w:r>
      <w:r w:rsidRPr="004F4F2C">
        <w:rPr>
          <w:rFonts w:ascii="Traditional Arabic" w:hAnsi="Traditional Arabic" w:cs="Traditional Arabic"/>
          <w:color w:val="0000FF"/>
          <w:sz w:val="34"/>
          <w:szCs w:val="34"/>
          <w:rtl/>
        </w:rPr>
        <w:t>(فَسَأَلَ اثْنَيْنِ: أَتُقِرَّانِ لهَذَا بِالْوَلَدِ؟ قَالَا: لَا, حَتَّى سَأَلَهُمْ جَمِيعًا)</w:t>
      </w:r>
      <w:r w:rsidRPr="004F4F2C">
        <w:rPr>
          <w:rFonts w:ascii="Traditional Arabic" w:hAnsi="Traditional Arabic" w:cs="Traditional Arabic"/>
          <w:sz w:val="34"/>
          <w:szCs w:val="34"/>
          <w:rtl/>
        </w:rPr>
        <w:t>, في هذا دلالة على أن</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إقرار الوالد بنسب</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ابنه يثبت</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به النَّسب، خصوص</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ا إذا لم يوجد له منازع.</w:t>
      </w:r>
    </w:p>
    <w:p w14:paraId="7E5684CF"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قال: </w:t>
      </w:r>
      <w:r w:rsidRPr="004F4F2C">
        <w:rPr>
          <w:rFonts w:ascii="Traditional Arabic" w:hAnsi="Traditional Arabic" w:cs="Traditional Arabic"/>
          <w:color w:val="0000FF"/>
          <w:sz w:val="34"/>
          <w:szCs w:val="34"/>
          <w:rtl/>
        </w:rPr>
        <w:t>(فَجَعَلَ كُلَّمَا سَأَلَ اثْنَيْنِ قَالَا: لَا. فَأَقْرَعَ بَيْنَهُمْ)</w:t>
      </w:r>
      <w:r w:rsidRPr="004F4F2C">
        <w:rPr>
          <w:rFonts w:ascii="Traditional Arabic" w:hAnsi="Traditional Arabic" w:cs="Traditional Arabic"/>
          <w:sz w:val="34"/>
          <w:szCs w:val="34"/>
          <w:rtl/>
        </w:rPr>
        <w:t>، وفيه دلالة على جواز</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استعمال القرعة عند الاختلاط في الأنساب، وبذلك قال الجمهور خلافًا للحنفيَّة.</w:t>
      </w:r>
    </w:p>
    <w:p w14:paraId="5831EB77"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قال: </w:t>
      </w:r>
      <w:r w:rsidRPr="004F4F2C">
        <w:rPr>
          <w:rFonts w:ascii="Traditional Arabic" w:hAnsi="Traditional Arabic" w:cs="Traditional Arabic"/>
          <w:color w:val="0000FF"/>
          <w:sz w:val="34"/>
          <w:szCs w:val="34"/>
          <w:rtl/>
        </w:rPr>
        <w:t>(فَأَلْحَقَ الْوَلَدَ بِالَّذِي صَارَتْ عَلَيْهِ الْقُرْعَةُ)</w:t>
      </w:r>
      <w:r w:rsidRPr="004F4F2C">
        <w:rPr>
          <w:rFonts w:ascii="Traditional Arabic" w:hAnsi="Traditional Arabic" w:cs="Traditional Arabic"/>
          <w:sz w:val="34"/>
          <w:szCs w:val="34"/>
          <w:rtl/>
        </w:rPr>
        <w:t>، أي: الذي سقطت عليه القرعة.</w:t>
      </w:r>
    </w:p>
    <w:p w14:paraId="0E230E39"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قال: </w:t>
      </w:r>
      <w:r w:rsidRPr="004F4F2C">
        <w:rPr>
          <w:rFonts w:ascii="Traditional Arabic" w:hAnsi="Traditional Arabic" w:cs="Traditional Arabic"/>
          <w:color w:val="0000FF"/>
          <w:sz w:val="34"/>
          <w:szCs w:val="34"/>
          <w:rtl/>
        </w:rPr>
        <w:t>(وَجَعَلَ عَلَيْهِ ثُلُثَي الدِّيَةِ)</w:t>
      </w:r>
      <w:r w:rsidRPr="004F4F2C">
        <w:rPr>
          <w:rFonts w:ascii="Traditional Arabic" w:hAnsi="Traditional Arabic" w:cs="Traditional Arabic"/>
          <w:sz w:val="34"/>
          <w:szCs w:val="34"/>
          <w:rtl/>
        </w:rPr>
        <w:t>، وذلك لأنَّ هذا الولد يدَّعيه ثلاثة، وبالتَّالي لو كان له دية لثبتت للث</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لاثة جميعًا، لكلِّ واحدٍ منهم ثلث ديةٍ، فلمَّا أخذ</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أحد</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الث</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لاثة الولد كان للاثنين الباقين ثلث الدية لكل واحد منهم، بحيث يدفع الأول لكل واحدٍ من الاثنين ثلث الدِّية.</w:t>
      </w:r>
    </w:p>
    <w:p w14:paraId="71E559F3"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قال: </w:t>
      </w:r>
      <w:r w:rsidRPr="004F4F2C">
        <w:rPr>
          <w:rFonts w:ascii="Traditional Arabic" w:hAnsi="Traditional Arabic" w:cs="Traditional Arabic"/>
          <w:color w:val="0000FF"/>
          <w:sz w:val="34"/>
          <w:szCs w:val="34"/>
          <w:rtl/>
        </w:rPr>
        <w:t>(فَذُكِرَ ذَلِكَ للنَّبِيِّ -صَلَّى اللهُ عَلَيْهِ وَسَلَّمَ- فَضَحِكَ)</w:t>
      </w:r>
      <w:r w:rsidRPr="004F4F2C">
        <w:rPr>
          <w:rFonts w:ascii="Traditional Arabic" w:hAnsi="Traditional Arabic" w:cs="Traditional Arabic"/>
          <w:sz w:val="34"/>
          <w:szCs w:val="34"/>
          <w:rtl/>
        </w:rPr>
        <w:t>، فيه نقل الأخبار العامَّة، وفيه أنَّ النَّبي قد يُقر على الأحكام بسكوتِهِ وعدمِ اعتراضه.</w:t>
      </w:r>
    </w:p>
    <w:p w14:paraId="06B8B6CB" w14:textId="77777777" w:rsidR="002A7AB7" w:rsidRPr="004F4F2C" w:rsidRDefault="002A7AB7" w:rsidP="002A7AB7">
      <w:pPr>
        <w:spacing w:before="120" w:after="0" w:line="240" w:lineRule="auto"/>
        <w:ind w:firstLine="397"/>
        <w:jc w:val="both"/>
        <w:rPr>
          <w:rFonts w:ascii="Traditional Arabic" w:hAnsi="Traditional Arabic" w:cs="Traditional Arabic"/>
          <w:color w:val="0000FF"/>
          <w:sz w:val="34"/>
          <w:szCs w:val="34"/>
        </w:rPr>
      </w:pPr>
      <w:r w:rsidRPr="004F4F2C">
        <w:rPr>
          <w:rFonts w:ascii="Traditional Arabic" w:hAnsi="Traditional Arabic" w:cs="Traditional Arabic"/>
          <w:sz w:val="34"/>
          <w:szCs w:val="34"/>
          <w:rtl/>
        </w:rPr>
        <w:t xml:space="preserve">{قال -رَحَمَهُ اللهُ تَعَالَى: </w:t>
      </w:r>
      <w:r w:rsidRPr="004F4F2C">
        <w:rPr>
          <w:rFonts w:ascii="Traditional Arabic" w:hAnsi="Traditional Arabic" w:cs="Traditional Arabic"/>
          <w:color w:val="0000FF"/>
          <w:sz w:val="34"/>
          <w:szCs w:val="34"/>
          <w:rtl/>
        </w:rPr>
        <w:t>(كِتَابُ العِدَدِ</w:t>
      </w:r>
    </w:p>
    <w:p w14:paraId="7749326E" w14:textId="77777777" w:rsidR="002A7AB7" w:rsidRPr="004F4F2C" w:rsidRDefault="002A7AB7" w:rsidP="002A7AB7">
      <w:pPr>
        <w:spacing w:before="120" w:after="0" w:line="240" w:lineRule="auto"/>
        <w:ind w:firstLine="397"/>
        <w:jc w:val="both"/>
        <w:rPr>
          <w:rFonts w:ascii="Traditional Arabic" w:hAnsi="Traditional Arabic" w:cs="Traditional Arabic"/>
          <w:color w:val="0000FF"/>
          <w:sz w:val="34"/>
          <w:szCs w:val="34"/>
        </w:rPr>
      </w:pPr>
      <w:r w:rsidRPr="004F4F2C">
        <w:rPr>
          <w:rFonts w:ascii="Traditional Arabic" w:hAnsi="Traditional Arabic" w:cs="Traditional Arabic"/>
          <w:color w:val="0000FF"/>
          <w:sz w:val="34"/>
          <w:szCs w:val="34"/>
          <w:rtl/>
        </w:rPr>
        <w:lastRenderedPageBreak/>
        <w:t>عَنْ قَبِيْصَةَ بنِ ذُؤَيْبٍ، عَنْ عَمْرِو بنِ الْعَاصِ قَالَ: "لَا تُلْبِسُوا عَلَيْنَا سُنَّةَ نَبيِّنَا، عِدَّةُ أُمِّ الْوَلَدِ، إِذَا تُوُفِّيَ عَنْهَا سَيِّدُهَا، أَرْبَعَةُ أَشْهُرٍ وَعَشْرٌ". رَوَاهُ أَحْمدُ -وَهَذَا لَفظُهُ- وَأَبُو دَاوُدَ وَابْنُ ماجَه, وَرُوَاتُهُ ثِقَاتٌ وَرَوَاهُ الْحَاكِمُ وَقَالَ: "هَذَا حَدِيثٌ صَحِيحٌ عَلَى شَرْطِ الشَّيْخَيْنِ"، وَقَالَ الدَّارَقُطْنِيُّ: قَبِيصَةُ لمْ يَسْمَعْ منْ عَمْرٍو, وَالصَّوَابُ : "لَا تَلْبِسُوا عَلَينا دِيْنَنَا"، مَوْقُوفٌ، وَفِي قَوْلِهِ نَظَرٌ.</w:t>
      </w:r>
    </w:p>
    <w:p w14:paraId="4E209800" w14:textId="77777777" w:rsidR="002A7AB7" w:rsidRPr="004F4F2C" w:rsidRDefault="002A7AB7" w:rsidP="002A7AB7">
      <w:pPr>
        <w:spacing w:before="120" w:after="0" w:line="240" w:lineRule="auto"/>
        <w:ind w:firstLine="397"/>
        <w:jc w:val="both"/>
        <w:rPr>
          <w:rFonts w:ascii="Traditional Arabic" w:hAnsi="Traditional Arabic" w:cs="Traditional Arabic"/>
          <w:color w:val="0000FF"/>
          <w:sz w:val="34"/>
          <w:szCs w:val="34"/>
        </w:rPr>
      </w:pPr>
      <w:r w:rsidRPr="004F4F2C">
        <w:rPr>
          <w:rFonts w:ascii="Traditional Arabic" w:hAnsi="Traditional Arabic" w:cs="Traditional Arabic"/>
          <w:color w:val="0000FF"/>
          <w:sz w:val="34"/>
          <w:szCs w:val="34"/>
          <w:rtl/>
        </w:rPr>
        <w:t>وَعَنِ المِسْوَرِ بْنِ مَخْرَمَةَ أَنَّ سُبِيْعَةَ الأسْلَمِيَّةِ نُفِسَتْ بَعْدَ وَفَاةِ زَوجِهَا بِليَالٍ فَجَاءَتْ إِلَى النَّبِيِّ -صَلَّى اللهُ عَلَيْهِ وَسَلَّمَ- فاسْتَأْذَنَتْهُ أَنْ تَنْكِحَ، فَأَذِنَ لَهَا فَنَكَحَتْ. رَوَاهُ البُخَارِيُّ .</w:t>
      </w:r>
    </w:p>
    <w:p w14:paraId="53742385" w14:textId="77777777" w:rsidR="002A7AB7" w:rsidRPr="004F4F2C" w:rsidRDefault="002A7AB7" w:rsidP="002A7AB7">
      <w:pPr>
        <w:spacing w:before="120" w:after="0" w:line="240" w:lineRule="auto"/>
        <w:ind w:firstLine="397"/>
        <w:jc w:val="both"/>
        <w:rPr>
          <w:rFonts w:ascii="Traditional Arabic" w:hAnsi="Traditional Arabic" w:cs="Traditional Arabic"/>
          <w:color w:val="0000FF"/>
          <w:sz w:val="34"/>
          <w:szCs w:val="34"/>
        </w:rPr>
      </w:pPr>
      <w:r w:rsidRPr="004F4F2C">
        <w:rPr>
          <w:rFonts w:ascii="Traditional Arabic" w:hAnsi="Traditional Arabic" w:cs="Traditional Arabic"/>
          <w:color w:val="0000FF"/>
          <w:sz w:val="34"/>
          <w:szCs w:val="34"/>
          <w:rtl/>
        </w:rPr>
        <w:t>وَعَنْ عَائِشَةَ -رَضِيَ اللهُ عَنْهَا- قَالَتْ: "أُمِرَتْ بَرِيرَةُ أَنْ تَعْتَدَّ بِثَلَاثِ حِيَضٍ". رَوَاهُ ابْنُ مَاجَهْ، وَرُوَاتُهُ ثِقَاتٌ، وَقَدْ أُعِلَّ .</w:t>
      </w:r>
    </w:p>
    <w:p w14:paraId="29839842" w14:textId="77777777" w:rsidR="002A7AB7" w:rsidRPr="004F4F2C" w:rsidRDefault="002A7AB7" w:rsidP="002A7AB7">
      <w:pPr>
        <w:spacing w:before="120" w:after="0" w:line="240" w:lineRule="auto"/>
        <w:ind w:firstLine="397"/>
        <w:jc w:val="both"/>
        <w:rPr>
          <w:rFonts w:ascii="Traditional Arabic" w:hAnsi="Traditional Arabic" w:cs="Traditional Arabic"/>
          <w:color w:val="0000FF"/>
          <w:sz w:val="34"/>
          <w:szCs w:val="34"/>
        </w:rPr>
      </w:pPr>
      <w:r w:rsidRPr="004F4F2C">
        <w:rPr>
          <w:rFonts w:ascii="Traditional Arabic" w:hAnsi="Traditional Arabic" w:cs="Traditional Arabic"/>
          <w:color w:val="0000FF"/>
          <w:sz w:val="34"/>
          <w:szCs w:val="34"/>
          <w:rtl/>
        </w:rPr>
        <w:t xml:space="preserve">وَعَنِ الشَّعْبِيِّ، عَنْ فَاطِمَةَ بِنْتِ قَيْسٍ -رَضِيَ اللهَ عَنْها- عَنِ النَّبِيِّ -صَلَّى اللهُ عَلَيْهِ وَسَلَّمَ- في الـمُطَلَّقَةِ ثَلَاثًا, قَالَ: </w:t>
      </w:r>
      <w:r w:rsidRPr="004F4F2C">
        <w:rPr>
          <w:rFonts w:ascii="Traditional Arabic" w:hAnsi="Traditional Arabic" w:cs="Traditional Arabic"/>
          <w:color w:val="006600"/>
          <w:sz w:val="34"/>
          <w:szCs w:val="34"/>
          <w:rtl/>
        </w:rPr>
        <w:t>«لَيْسَ لَهَا سُكْنَى وَلَا نَفَقَةٌ»</w:t>
      </w:r>
      <w:r w:rsidRPr="004F4F2C">
        <w:rPr>
          <w:rFonts w:ascii="Traditional Arabic" w:hAnsi="Traditional Arabic" w:cs="Traditional Arabic"/>
          <w:color w:val="0000FF"/>
          <w:sz w:val="34"/>
          <w:szCs w:val="34"/>
          <w:rtl/>
        </w:rPr>
        <w:t xml:space="preserve"> .</w:t>
      </w:r>
    </w:p>
    <w:p w14:paraId="3874E7E1" w14:textId="77777777" w:rsidR="002A7AB7" w:rsidRPr="004F4F2C" w:rsidRDefault="002A7AB7" w:rsidP="002A7AB7">
      <w:pPr>
        <w:spacing w:before="120" w:after="0" w:line="240" w:lineRule="auto"/>
        <w:ind w:firstLine="397"/>
        <w:jc w:val="both"/>
        <w:rPr>
          <w:rFonts w:ascii="Traditional Arabic" w:hAnsi="Traditional Arabic" w:cs="Traditional Arabic"/>
          <w:color w:val="0000FF"/>
          <w:sz w:val="34"/>
          <w:szCs w:val="34"/>
        </w:rPr>
      </w:pPr>
      <w:r w:rsidRPr="004F4F2C">
        <w:rPr>
          <w:rFonts w:ascii="Traditional Arabic" w:hAnsi="Traditional Arabic" w:cs="Traditional Arabic"/>
          <w:color w:val="0000FF"/>
          <w:sz w:val="34"/>
          <w:szCs w:val="34"/>
          <w:rtl/>
        </w:rPr>
        <w:t>وَعَنْ عُرْوَةَ، عَنْ فَاطِمَةَ بِنْتِ قَيْسٍ قَالتْ: قُلْتُ: يَا رَسُولَ اللهِ، زَوْجِي طَلَّقَنِي ثَلاثًا وَأَخَافُ أنْ يُقْتَحَمَ عَليَّ، قَالَ: فَأَمَرَها فَتَحَوَّلَتْ. رواهُمَا مسْلمٌ .</w:t>
      </w:r>
    </w:p>
    <w:p w14:paraId="77F07CA6" w14:textId="77777777" w:rsidR="002A7AB7" w:rsidRPr="004F4F2C" w:rsidRDefault="002A7AB7" w:rsidP="002A7AB7">
      <w:pPr>
        <w:spacing w:before="120" w:after="0" w:line="240" w:lineRule="auto"/>
        <w:ind w:firstLine="397"/>
        <w:jc w:val="both"/>
        <w:rPr>
          <w:rFonts w:ascii="Traditional Arabic" w:hAnsi="Traditional Arabic" w:cs="Traditional Arabic"/>
          <w:color w:val="0000FF"/>
          <w:sz w:val="34"/>
          <w:szCs w:val="34"/>
        </w:rPr>
      </w:pPr>
      <w:r w:rsidRPr="004F4F2C">
        <w:rPr>
          <w:rFonts w:ascii="Traditional Arabic" w:hAnsi="Traditional Arabic" w:cs="Traditional Arabic"/>
          <w:color w:val="0000FF"/>
          <w:sz w:val="34"/>
          <w:szCs w:val="34"/>
          <w:rtl/>
        </w:rPr>
        <w:t xml:space="preserve">وَعَنْ فُرَيْعَةَ بِنْتِ مَالِكِ بنِ سِنَانٍ، وَهِي أُخْتُ أَبي سَعِيدٍ الْخُدْرِيِّ أَنَّهَا جَاءَتْ إِلَى رَسُولِ اللهِ -صَلَّى اللهُ عَلَيْهِ وَسَلَّمَ- تَسْأَلُهُ أَنْ تَرجِعَ إِلَى أَهْلِهَا فِي بَني خُدْرَةَ، وَأَنَّ زَوجَهَا خَرجَ فِي طَلَبِ أَعْبُدٍ لَهُ أَبَقُوا حَتَّى إِذا كَانَ بِطَرَفِ الْقَدُومِ لَحِقَهُم فَقَتَلُوهُ, قَالَتْ: فَسَأَلْتُ رَسُولَ اللهِ -صَلَّى اللهُ عَلَيْهِ وَسَلَّمَ- أَنْ أَرْجِعَ إِلَى أَهْلِي، فَإِنَّ زَوْجِي لم يَتْرُكْ لِي مَسْكَنًا يَمْلِكُهُ وَلَا نَفَقَةً, قَالَتْ: فَقَالَ رَسُولُ اللهِ -صَلَّى اللهُ عَلَيْهِ وَسَلَّمَ: </w:t>
      </w:r>
      <w:r w:rsidRPr="004F4F2C">
        <w:rPr>
          <w:rFonts w:ascii="Traditional Arabic" w:hAnsi="Traditional Arabic" w:cs="Traditional Arabic"/>
          <w:color w:val="006600"/>
          <w:sz w:val="34"/>
          <w:szCs w:val="34"/>
          <w:rtl/>
        </w:rPr>
        <w:t>«نَعَمْ»</w:t>
      </w:r>
      <w:r w:rsidRPr="004F4F2C">
        <w:rPr>
          <w:rFonts w:ascii="Traditional Arabic" w:hAnsi="Traditional Arabic" w:cs="Traditional Arabic"/>
          <w:color w:val="0000FF"/>
          <w:sz w:val="34"/>
          <w:szCs w:val="34"/>
          <w:rtl/>
        </w:rPr>
        <w:t xml:space="preserve"> قَالَتْ: فَانْصَرَفْتُ حَتَّى إِذَا كُنْتُ فِي الْحُجْرَةِ -أَو فِي الْمَسْجِدِ- نَادَانِي رَسُولُ اللهِ -صَلَّى اللهُ عَلَيْهِ وَسَلَّمَ- -أَو أَمَرَ بِي، فَنُودِيتُ لَهُ- فَقَالَ: </w:t>
      </w:r>
      <w:r w:rsidRPr="004F4F2C">
        <w:rPr>
          <w:rFonts w:ascii="Traditional Arabic" w:hAnsi="Traditional Arabic" w:cs="Traditional Arabic"/>
          <w:color w:val="006600"/>
          <w:sz w:val="34"/>
          <w:szCs w:val="34"/>
          <w:rtl/>
        </w:rPr>
        <w:t>«كَيْفَ قُلْتِ؟»</w:t>
      </w:r>
      <w:r w:rsidRPr="004F4F2C">
        <w:rPr>
          <w:rFonts w:ascii="Traditional Arabic" w:hAnsi="Traditional Arabic" w:cs="Traditional Arabic"/>
          <w:color w:val="0000FF"/>
          <w:sz w:val="34"/>
          <w:szCs w:val="34"/>
          <w:rtl/>
        </w:rPr>
        <w:t xml:space="preserve"> قَالَتْ: فَرَدَدْتُ عَلَيْهِ الْقِصَّةَ الَّتِي ذَكَرْتُ لَهُ مِنْ شَأْنِ زَوجِي، قَالَ: </w:t>
      </w:r>
      <w:r w:rsidRPr="004F4F2C">
        <w:rPr>
          <w:rFonts w:ascii="Traditional Arabic" w:hAnsi="Traditional Arabic" w:cs="Traditional Arabic"/>
          <w:color w:val="006600"/>
          <w:sz w:val="34"/>
          <w:szCs w:val="34"/>
          <w:rtl/>
        </w:rPr>
        <w:t>«امْكُثِي فِي بَيْتِكِ حَتَّى يَبْلُغَ الْكِتَابُ أَجَلَهُ»</w:t>
      </w:r>
      <w:r w:rsidRPr="004F4F2C">
        <w:rPr>
          <w:rFonts w:ascii="Traditional Arabic" w:hAnsi="Traditional Arabic" w:cs="Traditional Arabic"/>
          <w:color w:val="0000FF"/>
          <w:sz w:val="34"/>
          <w:szCs w:val="34"/>
          <w:rtl/>
        </w:rPr>
        <w:t>, قَالَتْ: فاعْتَدَدْتُ فِيهِ أَرْبَعَةَ أَشْهُرٍ وَعَشْرًا، قَالَتْ: فَلَمَّا كَانَ عُثْمَانُ -رَضِيَ اللهُ عَنْهُ- أرسَلَ إِلَيَّ فَسَأَلَنِي عَنْ ذَلِكَ فَأَخْبَرْتُهُ، فَاتَّبَعَهُ وَقَضَى بِهِ. رَوَاهُ أَحْمدُ وَأَبُو دَاوُدَ وَابْنُ ماجَهْ وَالنَّسَائِيُّ وَالتِّرْمِذِيُّ وَهَذَا لَفْظُهُ وَصَحَّحَهُ, وَكَذَلِكَ صَحَّحَهُ الذُّهْلِيُّ وَالْحَاكِمُ وَابْنُ الْقَطَّانِ وَغَيرُهُم، وَتَكَلَّمَ فِيهِ ابْنُ حَزْمٍ بِلَا حُجَّةٍ .</w:t>
      </w:r>
    </w:p>
    <w:p w14:paraId="5FEAEB4E" w14:textId="77777777" w:rsidR="002A7AB7" w:rsidRPr="004F4F2C" w:rsidRDefault="002A7AB7" w:rsidP="002A7AB7">
      <w:pPr>
        <w:spacing w:before="120" w:after="0" w:line="240" w:lineRule="auto"/>
        <w:ind w:firstLine="397"/>
        <w:jc w:val="both"/>
        <w:rPr>
          <w:rFonts w:ascii="Traditional Arabic" w:hAnsi="Traditional Arabic" w:cs="Traditional Arabic"/>
          <w:color w:val="0000FF"/>
          <w:sz w:val="34"/>
          <w:szCs w:val="34"/>
        </w:rPr>
      </w:pPr>
      <w:r w:rsidRPr="004F4F2C">
        <w:rPr>
          <w:rFonts w:ascii="Traditional Arabic" w:hAnsi="Traditional Arabic" w:cs="Traditional Arabic"/>
          <w:color w:val="0000FF"/>
          <w:sz w:val="34"/>
          <w:szCs w:val="34"/>
          <w:rtl/>
        </w:rPr>
        <w:t xml:space="preserve">وَعَنِ ابْنِ جَريْجٍ قَالَ: أَخْبَرَنِي أَبُو الزُّبَيرِ أَنَّهُ سَمِعَ جَابرَ بنَ عَبدِ اللهِ -رَضِيَ اللهُ عَنْهُمَا- يَقُولُ: طُلِّقَتْ خَالَتِي فَأَرَادَتْ أَنْ تَجُدَّ نَخْلَها فَزَجَرَها رَجُلٌ أَنْ تَخْرُجَ, فَأَتَتِ النَّبِيَّ -صَلَّى اللهُ عَلَيْهِ وَسَلَّمَ-، فَقَالَ: </w:t>
      </w:r>
      <w:r w:rsidRPr="004F4F2C">
        <w:rPr>
          <w:rFonts w:ascii="Traditional Arabic" w:hAnsi="Traditional Arabic" w:cs="Traditional Arabic"/>
          <w:color w:val="006600"/>
          <w:sz w:val="34"/>
          <w:szCs w:val="34"/>
          <w:rtl/>
        </w:rPr>
        <w:t>«بَلَى فَجُدِّيْ نَخْلَكِ، فَإِنَّكِ عَسَى أَنْ تَصَّدَّقِيْ أَوْ تَفْعَلِيْ مَعْرُوفًا»</w:t>
      </w:r>
      <w:r w:rsidRPr="004F4F2C">
        <w:rPr>
          <w:rFonts w:ascii="Traditional Arabic" w:hAnsi="Traditional Arabic" w:cs="Traditional Arabic"/>
          <w:color w:val="0000FF"/>
          <w:sz w:val="34"/>
          <w:szCs w:val="34"/>
          <w:rtl/>
        </w:rPr>
        <w:t xml:space="preserve"> رَوَاهُ مُسْلمٌ .</w:t>
      </w:r>
    </w:p>
    <w:p w14:paraId="52520B0B" w14:textId="77777777" w:rsidR="002A7AB7" w:rsidRPr="004F4F2C" w:rsidRDefault="002A7AB7" w:rsidP="002A7AB7">
      <w:pPr>
        <w:spacing w:before="120" w:after="0" w:line="240" w:lineRule="auto"/>
        <w:ind w:firstLine="397"/>
        <w:jc w:val="both"/>
        <w:rPr>
          <w:rFonts w:ascii="Traditional Arabic" w:hAnsi="Traditional Arabic" w:cs="Traditional Arabic"/>
          <w:color w:val="0000FF"/>
          <w:sz w:val="34"/>
          <w:szCs w:val="34"/>
        </w:rPr>
      </w:pPr>
      <w:r w:rsidRPr="004F4F2C">
        <w:rPr>
          <w:rFonts w:ascii="Traditional Arabic" w:hAnsi="Traditional Arabic" w:cs="Traditional Arabic"/>
          <w:color w:val="0000FF"/>
          <w:sz w:val="34"/>
          <w:szCs w:val="34"/>
          <w:rtl/>
        </w:rPr>
        <w:lastRenderedPageBreak/>
        <w:t xml:space="preserve">وَعَنْ أُمِّ عَطِيَّةَ -رَضِيَ اللهُ عَنْهَا- أَنَّ رَسُولَ اللهِ -صَلَّى اللهُ عَلَيْهِ وَسَلَّمَ- قَالَ: </w:t>
      </w:r>
      <w:r w:rsidRPr="004F4F2C">
        <w:rPr>
          <w:rFonts w:ascii="Traditional Arabic" w:hAnsi="Traditional Arabic" w:cs="Traditional Arabic"/>
          <w:color w:val="006600"/>
          <w:sz w:val="34"/>
          <w:szCs w:val="34"/>
          <w:rtl/>
        </w:rPr>
        <w:t>«لَا تُحِدُّ امْرَأَةٌ عَلَى مَيِّتٍ فَوقَ ثَلَاثٍ، إِلَّا عَلَى زَوْجٍ أَرْبَعَةَ أَشْهُرٍ وَعَشْرًا، وَلَا تَلْبَسُ ثَوْبًا مَصْبُوغًا إِلَّا ثَوْبَ عَصَبٍ، وَلَا تَكْتَحِلُ، وَلَا تَمَّسُ طِيْبًا إِلَّا إِذَا طَهُرَتْ نُبْذَةً مِنْ قُسْطٍ أَوْ أَظْفَارٍ»</w:t>
      </w:r>
      <w:r w:rsidRPr="004F4F2C">
        <w:rPr>
          <w:rFonts w:ascii="Traditional Arabic" w:hAnsi="Traditional Arabic" w:cs="Traditional Arabic"/>
          <w:color w:val="0000FF"/>
          <w:sz w:val="34"/>
          <w:szCs w:val="34"/>
          <w:rtl/>
        </w:rPr>
        <w:t>.</w:t>
      </w:r>
      <w:r w:rsidRPr="004F4F2C">
        <w:rPr>
          <w:rFonts w:ascii="Traditional Arabic" w:hAnsi="Traditional Arabic" w:cs="Traditional Arabic" w:hint="cs"/>
          <w:color w:val="0000FF"/>
          <w:sz w:val="34"/>
          <w:szCs w:val="34"/>
          <w:rtl/>
        </w:rPr>
        <w:t xml:space="preserve"> </w:t>
      </w:r>
      <w:r w:rsidRPr="004F4F2C">
        <w:rPr>
          <w:rFonts w:ascii="Traditional Arabic" w:hAnsi="Traditional Arabic" w:cs="Traditional Arabic"/>
          <w:color w:val="0000FF"/>
          <w:sz w:val="34"/>
          <w:szCs w:val="34"/>
          <w:rtl/>
        </w:rPr>
        <w:t>مُتَّفَقٌ عَلَيْهِ, وَاللَّفْظُ لمسْلمٍ.</w:t>
      </w:r>
    </w:p>
    <w:p w14:paraId="307E7A91"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color w:val="0000FF"/>
          <w:sz w:val="34"/>
          <w:szCs w:val="34"/>
          <w:rtl/>
        </w:rPr>
        <w:t xml:space="preserve">وَلَأبي دَاوُدَ وَالنَّسَائِيِّ: </w:t>
      </w:r>
      <w:r w:rsidRPr="004F4F2C">
        <w:rPr>
          <w:rFonts w:ascii="Traditional Arabic" w:hAnsi="Traditional Arabic" w:cs="Traditional Arabic"/>
          <w:color w:val="006600"/>
          <w:sz w:val="34"/>
          <w:szCs w:val="34"/>
          <w:rtl/>
        </w:rPr>
        <w:t>«وَلَا تَخْتَضِبُ»</w:t>
      </w:r>
      <w:r w:rsidRPr="004F4F2C">
        <w:rPr>
          <w:rFonts w:ascii="Traditional Arabic" w:hAnsi="Traditional Arabic" w:cs="Traditional Arabic"/>
          <w:color w:val="0000FF"/>
          <w:sz w:val="34"/>
          <w:szCs w:val="34"/>
          <w:rtl/>
        </w:rPr>
        <w:t xml:space="preserve"> وَللنَّسَائِيِّ </w:t>
      </w:r>
      <w:r w:rsidRPr="004F4F2C">
        <w:rPr>
          <w:rFonts w:ascii="Traditional Arabic" w:hAnsi="Traditional Arabic" w:cs="Traditional Arabic"/>
          <w:color w:val="006600"/>
          <w:sz w:val="34"/>
          <w:szCs w:val="34"/>
          <w:rtl/>
        </w:rPr>
        <w:t>«وَلَا تَمْتَشِطُ»</w:t>
      </w:r>
      <w:r w:rsidRPr="004F4F2C">
        <w:rPr>
          <w:rFonts w:ascii="Traditional Arabic" w:hAnsi="Traditional Arabic" w:cs="Traditional Arabic"/>
          <w:color w:val="0000FF"/>
          <w:sz w:val="34"/>
          <w:szCs w:val="34"/>
          <w:rtl/>
        </w:rPr>
        <w:t>)</w:t>
      </w:r>
      <w:r w:rsidRPr="004F4F2C">
        <w:rPr>
          <w:rFonts w:ascii="Traditional Arabic" w:hAnsi="Traditional Arabic" w:cs="Traditional Arabic"/>
          <w:sz w:val="34"/>
          <w:szCs w:val="34"/>
          <w:rtl/>
        </w:rPr>
        <w:t>}.</w:t>
      </w:r>
    </w:p>
    <w:p w14:paraId="7F30D0C8"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هذه الأحاديث التي ذكر المؤلف في كتاب الع</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د</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د</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w:t>
      </w:r>
    </w:p>
    <w:p w14:paraId="0EC68D22"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والمراد بالعدَّة: مدَّة الانتظار.</w:t>
      </w:r>
    </w:p>
    <w:p w14:paraId="72210A38"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hint="cs"/>
          <w:sz w:val="34"/>
          <w:szCs w:val="34"/>
          <w:rtl/>
        </w:rPr>
        <w:t>و</w:t>
      </w:r>
      <w:r w:rsidRPr="004F4F2C">
        <w:rPr>
          <w:rFonts w:ascii="Traditional Arabic" w:hAnsi="Traditional Arabic" w:cs="Traditional Arabic"/>
          <w:sz w:val="34"/>
          <w:szCs w:val="34"/>
          <w:rtl/>
        </w:rPr>
        <w:t>الن</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ساء ذوات العدد على أنواع متفرقة:</w:t>
      </w:r>
    </w:p>
    <w:p w14:paraId="7892015F"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أولًا: الحامل: عدَّتها بوضع حملها.</w:t>
      </w:r>
    </w:p>
    <w:p w14:paraId="144BA39C"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ثانيًا: المتوف</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ى عنها غير الحامل تعتد</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بأربعة أشهرٍ وعشرًا، لقول الله -عزَّ وَجلَّ: </w:t>
      </w:r>
      <w:r w:rsidRPr="004F4F2C">
        <w:rPr>
          <w:rFonts w:ascii="Traditional Arabic" w:hAnsi="Traditional Arabic" w:cs="Traditional Arabic"/>
          <w:color w:val="FF0000"/>
          <w:sz w:val="34"/>
          <w:szCs w:val="34"/>
          <w:rtl/>
        </w:rPr>
        <w:t>﴿وَالَّذِينَ يُتَوَفَّوْنَ مِنكُمْ وَيَذَرُونَ أَزْوَاجًا يَتَرَبَّصْنَ بِأَنفُسِهِنَّ أَرْبَعَةَ أَشْهُرٍ وَعَشْرًا﴾</w:t>
      </w:r>
      <w:r w:rsidRPr="004F4F2C">
        <w:rPr>
          <w:rFonts w:ascii="Traditional Arabic" w:hAnsi="Traditional Arabic" w:cs="Traditional Arabic"/>
          <w:sz w:val="34"/>
          <w:szCs w:val="34"/>
          <w:rtl/>
        </w:rPr>
        <w:t xml:space="preserve"> </w:t>
      </w:r>
      <w:r w:rsidRPr="004F4F2C">
        <w:rPr>
          <w:rFonts w:ascii="Traditional Arabic" w:hAnsi="Traditional Arabic" w:cs="Traditional Arabic"/>
          <w:sz w:val="20"/>
          <w:szCs w:val="20"/>
          <w:rtl/>
        </w:rPr>
        <w:t>[البقرة: 234]</w:t>
      </w:r>
      <w:r w:rsidRPr="004F4F2C">
        <w:rPr>
          <w:rFonts w:ascii="Traditional Arabic" w:hAnsi="Traditional Arabic" w:cs="Traditional Arabic"/>
          <w:sz w:val="34"/>
          <w:szCs w:val="34"/>
          <w:rtl/>
        </w:rPr>
        <w:t>.</w:t>
      </w:r>
    </w:p>
    <w:p w14:paraId="34D04228"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ثالثًا: المطل</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قة غير الحامل ذات القروء، فعدَّتها بثلاثة قروء.</w:t>
      </w:r>
    </w:p>
    <w:p w14:paraId="3486D1FF"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رابعًا: المطل</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قة التي ليست بحامل</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وليست من ذوات الأقراء، فعدتها بثلاثة أشهر.</w:t>
      </w:r>
    </w:p>
    <w:p w14:paraId="3332F8D5"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خامسًا: المرأة التي ارتفع</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حيض</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ها بسبب</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لا تعلم ما هو، فإنَّها تنتظر سنةً كاملة.</w:t>
      </w:r>
    </w:p>
    <w:p w14:paraId="4580CB03"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tl/>
        </w:rPr>
      </w:pPr>
      <w:r w:rsidRPr="004F4F2C">
        <w:rPr>
          <w:rFonts w:ascii="Traditional Arabic" w:hAnsi="Traditional Arabic" w:cs="Traditional Arabic"/>
          <w:sz w:val="34"/>
          <w:szCs w:val="34"/>
          <w:rtl/>
        </w:rPr>
        <w:t>هذا ملخَّص أحكام العدد، وقد ذكر المؤلف عددًا من الأحكام المتعلقة بهذا.</w:t>
      </w:r>
    </w:p>
    <w:p w14:paraId="6C96D5E2"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أولها: ما رواه قَبِيْصَةُ بنِ ذُؤَيْبٍ، عَنْ عَمْرِو بنِ الْعَاصِ قَالَ: </w:t>
      </w:r>
      <w:r w:rsidRPr="004F4F2C">
        <w:rPr>
          <w:rFonts w:ascii="Traditional Arabic" w:hAnsi="Traditional Arabic" w:cs="Traditional Arabic"/>
          <w:color w:val="0000FF"/>
          <w:sz w:val="34"/>
          <w:szCs w:val="34"/>
          <w:rtl/>
        </w:rPr>
        <w:t>(لَا تُلْبِسُوا عَلَيْنَا سُنَّةَ نَبيِّنَا)</w:t>
      </w:r>
      <w:r w:rsidRPr="004F4F2C">
        <w:rPr>
          <w:rFonts w:ascii="Traditional Arabic" w:hAnsi="Traditional Arabic" w:cs="Traditional Arabic"/>
          <w:sz w:val="34"/>
          <w:szCs w:val="34"/>
          <w:rtl/>
        </w:rPr>
        <w:t>، يعني لا تخلطوا علينا بحيث لا نميِّز سنَّة نبينا -صَلَّى اللهُ عَلَيْهِ وَسَلَّمَ.</w:t>
      </w:r>
    </w:p>
    <w:p w14:paraId="719821DB"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قال: </w:t>
      </w:r>
      <w:r w:rsidRPr="004F4F2C">
        <w:rPr>
          <w:rFonts w:ascii="Traditional Arabic" w:hAnsi="Traditional Arabic" w:cs="Traditional Arabic"/>
          <w:color w:val="0000FF"/>
          <w:sz w:val="34"/>
          <w:szCs w:val="34"/>
          <w:rtl/>
        </w:rPr>
        <w:t>(عِدَّةُ أُمِّ الْوَلَدِ)</w:t>
      </w:r>
      <w:r w:rsidRPr="004F4F2C">
        <w:rPr>
          <w:rFonts w:ascii="Traditional Arabic" w:hAnsi="Traditional Arabic" w:cs="Traditional Arabic"/>
          <w:sz w:val="34"/>
          <w:szCs w:val="34"/>
          <w:rtl/>
        </w:rPr>
        <w:t>، أم الولد هي التي وطئها سيدها فجاءت منه بولدٍ، والولد يُنسَب للسَّيدِ، وهو من أولاده</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لأنَّها فراشٌ للسَّيد، ولكن أمه تبقى كونها مملوكة حتى يموت السَّيد، فإذا مات لزمتها العدَّة وتصبح حرَّة، وليس لها من الميراث شيءٍ.</w:t>
      </w:r>
    </w:p>
    <w:p w14:paraId="7457B7FB"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قال: </w:t>
      </w:r>
      <w:r w:rsidRPr="004F4F2C">
        <w:rPr>
          <w:rFonts w:ascii="Traditional Arabic" w:hAnsi="Traditional Arabic" w:cs="Traditional Arabic"/>
          <w:color w:val="0000FF"/>
          <w:sz w:val="34"/>
          <w:szCs w:val="34"/>
          <w:rtl/>
        </w:rPr>
        <w:t>(عِدَّةُ أُمِّ الْوَلَدِ إِذَا تُوُفِّيَ عَنْهَا سَيِّدُهَا، أَرْبَعَةُ أَشْهُرٍ وَعَشْرٌ)</w:t>
      </w:r>
      <w:r w:rsidRPr="004F4F2C">
        <w:rPr>
          <w:rFonts w:ascii="Traditional Arabic" w:hAnsi="Traditional Arabic" w:cs="Traditional Arabic"/>
          <w:sz w:val="34"/>
          <w:szCs w:val="34"/>
          <w:rtl/>
        </w:rPr>
        <w:t>، فماثل بين عدَّة أم الولد وعدَّة الزوجة المتوفَّى عنها غير الحامل، وكما هو منطوق الآية التي ذكرت قبل قليل.</w:t>
      </w:r>
    </w:p>
    <w:p w14:paraId="643A07E6"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tl/>
        </w:rPr>
      </w:pPr>
      <w:r w:rsidRPr="004F4F2C">
        <w:rPr>
          <w:rFonts w:ascii="Traditional Arabic" w:hAnsi="Traditional Arabic" w:cs="Traditional Arabic"/>
          <w:sz w:val="34"/>
          <w:szCs w:val="34"/>
          <w:rtl/>
        </w:rPr>
        <w:t>وأمَّا الأمة المملوكة فإنَّها تعتدُّ بنصف عدَّة الحرَّة، فتعتدُّ بشهرين وخمسة أيام.</w:t>
      </w:r>
    </w:p>
    <w:p w14:paraId="5616949C"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lastRenderedPageBreak/>
        <w:t xml:space="preserve">ثم أورد الكلام في إسناد الخبر فقال: </w:t>
      </w:r>
      <w:r w:rsidRPr="004F4F2C">
        <w:rPr>
          <w:rFonts w:ascii="Traditional Arabic" w:hAnsi="Traditional Arabic" w:cs="Traditional Arabic"/>
          <w:color w:val="0000FF"/>
          <w:sz w:val="34"/>
          <w:szCs w:val="34"/>
          <w:rtl/>
        </w:rPr>
        <w:t>(وَرُوَاتُهُ ثِقَاتٌ وَرَوَاهُ الْحَاكِمُ وَقَالَ: هَذَا حَدِيثٌ صَحِيحٌ عَلَى شَرْطِ الشَّيْخَيْنِ)</w:t>
      </w:r>
      <w:r w:rsidRPr="004F4F2C">
        <w:rPr>
          <w:rFonts w:ascii="Traditional Arabic" w:hAnsi="Traditional Arabic" w:cs="Traditional Arabic"/>
          <w:sz w:val="34"/>
          <w:szCs w:val="34"/>
          <w:rtl/>
        </w:rPr>
        <w:t>، وقال إن الد</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اقطني شكَّ في سماع قبيصةَ من عمرو بن العاص، وقال: إن الصَّواب أنَّ هذا اللفظ موقوف على الصَّحابي، وليس مرفوعًا للنبي -صَلَّى اللهُ عَلَيْهِ وَسَلَّمَ- وقال المؤلف: </w:t>
      </w:r>
      <w:r w:rsidRPr="004F4F2C">
        <w:rPr>
          <w:rFonts w:ascii="Traditional Arabic" w:hAnsi="Traditional Arabic" w:cs="Traditional Arabic"/>
          <w:color w:val="0000FF"/>
          <w:sz w:val="34"/>
          <w:szCs w:val="34"/>
          <w:rtl/>
        </w:rPr>
        <w:t>(وَفِي قَوْلِهِ نَظَرٌ)</w:t>
      </w:r>
      <w:r w:rsidRPr="004F4F2C">
        <w:rPr>
          <w:rFonts w:ascii="Traditional Arabic" w:hAnsi="Traditional Arabic" w:cs="Traditional Arabic"/>
          <w:sz w:val="34"/>
          <w:szCs w:val="34"/>
          <w:rtl/>
        </w:rPr>
        <w:t>، كأنه لم يُسلِّم بقول الدارقطني.</w:t>
      </w:r>
    </w:p>
    <w:p w14:paraId="3B4FFAD7"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ثم أوردَ المؤلف حديث المِسْوَر بْنِ مَخْرَمَةَ -رَضِيَ اللهُ عَنْهُ: </w:t>
      </w:r>
      <w:r w:rsidRPr="004F4F2C">
        <w:rPr>
          <w:rFonts w:ascii="Traditional Arabic" w:hAnsi="Traditional Arabic" w:cs="Traditional Arabic"/>
          <w:color w:val="0000FF"/>
          <w:sz w:val="34"/>
          <w:szCs w:val="34"/>
          <w:rtl/>
        </w:rPr>
        <w:t>(أَنَّ سُبِيْعَةَ الأسْلَمِيَّةِ نُفِسَتْ بَعْدَ وَفَاةِ زَوجِهَا بِليَالٍ)</w:t>
      </w:r>
      <w:r w:rsidRPr="004F4F2C">
        <w:rPr>
          <w:rFonts w:ascii="Traditional Arabic" w:hAnsi="Traditional Arabic" w:cs="Traditional Arabic"/>
          <w:sz w:val="34"/>
          <w:szCs w:val="34"/>
          <w:rtl/>
        </w:rPr>
        <w:t>، يعني لم توفي زوجها ولدت بعده بليالٍ قريبةٍ.</w:t>
      </w:r>
    </w:p>
    <w:p w14:paraId="0656DF9A"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قال: </w:t>
      </w:r>
      <w:r w:rsidRPr="004F4F2C">
        <w:rPr>
          <w:rFonts w:ascii="Traditional Arabic" w:hAnsi="Traditional Arabic" w:cs="Traditional Arabic"/>
          <w:color w:val="0000FF"/>
          <w:sz w:val="34"/>
          <w:szCs w:val="34"/>
          <w:rtl/>
        </w:rPr>
        <w:t>(فَجَاءَتْ إِلَى النَّبِيِّ -صَلَّى اللهُ عَلَيْهِ وَسَلَّمَ)</w:t>
      </w:r>
      <w:r w:rsidRPr="004F4F2C">
        <w:rPr>
          <w:rFonts w:ascii="Traditional Arabic" w:hAnsi="Traditional Arabic" w:cs="Traditional Arabic"/>
          <w:sz w:val="34"/>
          <w:szCs w:val="34"/>
          <w:rtl/>
        </w:rPr>
        <w:t>، أي تساله وتستفتيه، وفيه جواز سؤال العالم واستفتائه.</w:t>
      </w:r>
    </w:p>
    <w:p w14:paraId="4DCCD416"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قال: </w:t>
      </w:r>
      <w:r w:rsidRPr="004F4F2C">
        <w:rPr>
          <w:rFonts w:ascii="Traditional Arabic" w:hAnsi="Traditional Arabic" w:cs="Traditional Arabic"/>
          <w:color w:val="0000FF"/>
          <w:sz w:val="34"/>
          <w:szCs w:val="34"/>
          <w:rtl/>
        </w:rPr>
        <w:t>(فاسْتَأْذَنَتْهُ أَنْ تَنْكِحَ)</w:t>
      </w:r>
      <w:r w:rsidRPr="004F4F2C">
        <w:rPr>
          <w:rFonts w:ascii="Traditional Arabic" w:hAnsi="Traditional Arabic" w:cs="Traditional Arabic"/>
          <w:sz w:val="34"/>
          <w:szCs w:val="34"/>
          <w:rtl/>
        </w:rPr>
        <w:t>، أي تتزوج، وكأنها تقول: هل لا زلتُ في العدَّة أو لا؟</w:t>
      </w:r>
    </w:p>
    <w:p w14:paraId="45F13239"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قال: </w:t>
      </w:r>
      <w:r w:rsidRPr="004F4F2C">
        <w:rPr>
          <w:rFonts w:ascii="Traditional Arabic" w:hAnsi="Traditional Arabic" w:cs="Traditional Arabic"/>
          <w:color w:val="0000FF"/>
          <w:sz w:val="34"/>
          <w:szCs w:val="34"/>
          <w:rtl/>
        </w:rPr>
        <w:t>(فَأَذِنَ لَهَا فَنَكَحَتْ)</w:t>
      </w:r>
      <w:r w:rsidRPr="004F4F2C">
        <w:rPr>
          <w:rFonts w:ascii="Traditional Arabic" w:hAnsi="Traditional Arabic" w:cs="Traditional Arabic"/>
          <w:sz w:val="34"/>
          <w:szCs w:val="34"/>
          <w:rtl/>
        </w:rPr>
        <w:t>، وفي هذا دلالة على أنَّ ذات الحمل انتهاء عدَّتها يكون بوضع الحمل، ولو وضعته في أيامٍ قليلة بعد وفاة الزَّوج.</w:t>
      </w:r>
    </w:p>
    <w:p w14:paraId="51209391"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وفي هذا دلالة على أن</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قوله -عزَّ وَجلَّ: </w:t>
      </w:r>
      <w:r w:rsidRPr="004F4F2C">
        <w:rPr>
          <w:rFonts w:ascii="Traditional Arabic" w:hAnsi="Traditional Arabic" w:cs="Traditional Arabic"/>
          <w:color w:val="FF0000"/>
          <w:sz w:val="34"/>
          <w:szCs w:val="34"/>
          <w:rtl/>
        </w:rPr>
        <w:t xml:space="preserve">﴿وَأُولَاتُ الْأَحْمَالِ أَجَلُهُنَّ أَن يَضَعْنَ حَمْلَهُنَّ﴾ </w:t>
      </w:r>
      <w:r w:rsidRPr="004F4F2C">
        <w:rPr>
          <w:rFonts w:ascii="Traditional Arabic" w:hAnsi="Traditional Arabic" w:cs="Traditional Arabic"/>
          <w:sz w:val="20"/>
          <w:szCs w:val="20"/>
          <w:rtl/>
        </w:rPr>
        <w:t>[الطلاق: 4]</w:t>
      </w:r>
      <w:r w:rsidRPr="004F4F2C">
        <w:rPr>
          <w:rFonts w:ascii="Traditional Arabic" w:hAnsi="Traditional Arabic" w:cs="Traditional Arabic"/>
          <w:sz w:val="34"/>
          <w:szCs w:val="34"/>
          <w:rtl/>
        </w:rPr>
        <w:t xml:space="preserve">، غير مخصوص بالآية الأخرى التي في قوله: </w:t>
      </w:r>
      <w:r w:rsidRPr="004F4F2C">
        <w:rPr>
          <w:rFonts w:ascii="Traditional Arabic" w:hAnsi="Traditional Arabic" w:cs="Traditional Arabic"/>
          <w:color w:val="FF0000"/>
          <w:sz w:val="34"/>
          <w:szCs w:val="34"/>
          <w:rtl/>
        </w:rPr>
        <w:t>﴿وَالَّذِينَ يُتَوَفَّوْنَ مِنكُمْ وَيَذَرُونَ أَزْوَاجًا يَتَرَبَّصْنَ بِأَنفُسِهِنَّ أَرْبَعَةَ أَشْهُرٍ وَعَشْرًا﴾</w:t>
      </w:r>
      <w:r w:rsidRPr="004F4F2C">
        <w:rPr>
          <w:rFonts w:ascii="Traditional Arabic" w:hAnsi="Traditional Arabic" w:cs="Traditional Arabic"/>
          <w:sz w:val="34"/>
          <w:szCs w:val="34"/>
          <w:rtl/>
        </w:rPr>
        <w:t xml:space="preserve"> </w:t>
      </w:r>
      <w:r w:rsidRPr="004F4F2C">
        <w:rPr>
          <w:rFonts w:ascii="Traditional Arabic" w:hAnsi="Traditional Arabic" w:cs="Traditional Arabic"/>
          <w:sz w:val="20"/>
          <w:szCs w:val="20"/>
          <w:rtl/>
        </w:rPr>
        <w:t>[البقرة: 234]</w:t>
      </w:r>
      <w:r w:rsidRPr="004F4F2C">
        <w:rPr>
          <w:rFonts w:ascii="Traditional Arabic" w:hAnsi="Traditional Arabic" w:cs="Traditional Arabic"/>
          <w:sz w:val="34"/>
          <w:szCs w:val="34"/>
          <w:rtl/>
        </w:rPr>
        <w:t>.</w:t>
      </w:r>
    </w:p>
    <w:p w14:paraId="69C9F9DD"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tl/>
        </w:rPr>
      </w:pPr>
      <w:r w:rsidRPr="004F4F2C">
        <w:rPr>
          <w:rFonts w:ascii="Traditional Arabic" w:hAnsi="Traditional Arabic" w:cs="Traditional Arabic"/>
          <w:sz w:val="34"/>
          <w:szCs w:val="34"/>
          <w:rtl/>
        </w:rPr>
        <w:t xml:space="preserve">قال: </w:t>
      </w:r>
      <w:r w:rsidRPr="004F4F2C">
        <w:rPr>
          <w:rFonts w:ascii="Traditional Arabic" w:hAnsi="Traditional Arabic" w:cs="Traditional Arabic"/>
          <w:color w:val="0000FF"/>
          <w:sz w:val="34"/>
          <w:szCs w:val="34"/>
          <w:rtl/>
        </w:rPr>
        <w:t>(فاسْتَأْذَنَتْهُ أَنْ تَنْكِحَ، فَأَذِنَ لَهَا)</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لأن</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ها قد انتهت عدتها.</w:t>
      </w:r>
    </w:p>
    <w:p w14:paraId="64B354BC"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ثم أورد من حديث عائشة -رَضِيَ اللهُ عَنْها- قالت: </w:t>
      </w:r>
      <w:r w:rsidRPr="004F4F2C">
        <w:rPr>
          <w:rFonts w:ascii="Traditional Arabic" w:hAnsi="Traditional Arabic" w:cs="Traditional Arabic"/>
          <w:color w:val="0000FF"/>
          <w:sz w:val="34"/>
          <w:szCs w:val="34"/>
          <w:rtl/>
        </w:rPr>
        <w:t>(أُمِرَتْ بَرِيرَةُ أَنْ تَعْتَدَّ بِثَلَاثِ حِيَضٍ)</w:t>
      </w:r>
      <w:r w:rsidRPr="004F4F2C">
        <w:rPr>
          <w:rFonts w:ascii="Traditional Arabic" w:hAnsi="Traditional Arabic" w:cs="Traditional Arabic"/>
          <w:sz w:val="34"/>
          <w:szCs w:val="34"/>
          <w:rtl/>
        </w:rPr>
        <w:t>، بريرة مملوكة وزوجها مملوك، فأُعتقَت بريرة، وكما تقدَّم أن</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المملوكة إذا أُعتقَت يكون لها الخيار بأن</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تبقى على زوجيتها مع زوجها المملوك أو لها فسخ العقد، وفسخ العقد يترت</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ب عليه أن</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المرأة عليها عدَّة، مثل فسخ عقد الزوجيَّة ومسائل الخُلع، فالمفارقة في الخ</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لع ع</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دَّت</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ه م</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ن ظاهر هذا الخبر ثلاث ح</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يَض، وظاهر إسناد الخبر أنَّه إسناد جيد قوي.</w:t>
      </w:r>
    </w:p>
    <w:p w14:paraId="4EC6AEED"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وإذا قال الصَّحابي "أمرنا" أو "أمرت" فإنَّه يُحمَل على أمر الن</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بي -صَلَّى اللهُ عَلَيْهِ وَسَلَّمَ-، وهذا فيه دلالة أنَّ مَن فُسِخَ نكاحها تعتدّ بثلاث ح</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ي</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ض</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وهذا قول الحنابلة والشَّافعيَّة وجماعة.</w:t>
      </w:r>
    </w:p>
    <w:p w14:paraId="373192E3"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وبعض أهل العلم قال: يكفيها حيضة واحدة، لأنَّ المقصود التحقُّق من براءة الرَّحم، وقد حصلَ لها ذلك. ولكن لازال الناس على القول بأنها تعتد بثلاث حيض.</w:t>
      </w:r>
    </w:p>
    <w:p w14:paraId="03DCF1AD"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lastRenderedPageBreak/>
        <w:t xml:space="preserve">ثم أورد المؤلف من حديث الشَّعبي عَنْ فَاطِمَةَ بِنْتِ قَيْسٍ -رَضِيَ اللهَ عَنْها-، وفاطمة بنت قيس طُلِّقَت ثلاثًا على عهد النبي -صَلَّى اللهُ عَلَيْهِ وَسَلَّمَ- فقال لها النَّبِيُّ -صَلَّى اللهُ عَلَيْهِ وَسَلَّمَ: </w:t>
      </w:r>
      <w:r w:rsidRPr="004F4F2C">
        <w:rPr>
          <w:rFonts w:ascii="Traditional Arabic" w:hAnsi="Traditional Arabic" w:cs="Traditional Arabic"/>
          <w:color w:val="006600"/>
          <w:sz w:val="34"/>
          <w:szCs w:val="34"/>
          <w:rtl/>
        </w:rPr>
        <w:t>«لَيْسَ لَهَا سُكْنَى وَلَا نَفَقَةٌ»</w:t>
      </w:r>
      <w:r w:rsidRPr="004F4F2C">
        <w:rPr>
          <w:rFonts w:ascii="Traditional Arabic" w:hAnsi="Traditional Arabic" w:cs="Traditional Arabic"/>
          <w:sz w:val="34"/>
          <w:szCs w:val="34"/>
          <w:rtl/>
        </w:rPr>
        <w:t>، فهنا نفى أن يكون لها سُكنَى بعدَ الط</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لاق، وهذا في المطل</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قة ثلاثًا.</w:t>
      </w:r>
    </w:p>
    <w:p w14:paraId="4E3019D7"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فإذا طُلِّقَت المرأة ثلاثًا:</w:t>
      </w:r>
    </w:p>
    <w:p w14:paraId="265C3C73"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قال أحمد: ليس لها سُكنَ</w:t>
      </w:r>
      <w:r w:rsidRPr="004F4F2C">
        <w:rPr>
          <w:rFonts w:ascii="Traditional Arabic" w:hAnsi="Traditional Arabic" w:cs="Traditional Arabic" w:hint="cs"/>
          <w:sz w:val="34"/>
          <w:szCs w:val="34"/>
          <w:rtl/>
        </w:rPr>
        <w:t>ى</w:t>
      </w:r>
      <w:r w:rsidRPr="004F4F2C">
        <w:rPr>
          <w:rFonts w:ascii="Traditional Arabic" w:hAnsi="Traditional Arabic" w:cs="Traditional Arabic"/>
          <w:sz w:val="34"/>
          <w:szCs w:val="34"/>
          <w:rtl/>
        </w:rPr>
        <w:t xml:space="preserve"> ولا نفقة.</w:t>
      </w:r>
    </w:p>
    <w:p w14:paraId="3B87DE78"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وقال أبو حنيفة: لها سكنى ونفقة، لعموم آيات المطلَّقات، وقال</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w:t>
      </w:r>
      <w:r w:rsidRPr="004F4F2C">
        <w:rPr>
          <w:rFonts w:ascii="Traditional Arabic" w:hAnsi="Traditional Arabic" w:cs="Traditional Arabic" w:hint="cs"/>
          <w:sz w:val="34"/>
          <w:szCs w:val="34"/>
          <w:rtl/>
        </w:rPr>
        <w:t xml:space="preserve">إنَّ </w:t>
      </w:r>
      <w:r w:rsidRPr="004F4F2C">
        <w:rPr>
          <w:rFonts w:ascii="Traditional Arabic" w:hAnsi="Traditional Arabic" w:cs="Traditional Arabic"/>
          <w:sz w:val="34"/>
          <w:szCs w:val="34"/>
          <w:rtl/>
        </w:rPr>
        <w:t>الخبر الس</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ابق خبر آحاد، فلا يصح أن يخصص به اللفظ القرآني.</w:t>
      </w:r>
    </w:p>
    <w:p w14:paraId="666E8180"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وبعضهم قال: يكون لها السُّكنَى ولا يكون لها النَّفقة.</w:t>
      </w:r>
    </w:p>
    <w:p w14:paraId="386AF885"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tl/>
        </w:rPr>
      </w:pPr>
      <w:r w:rsidRPr="004F4F2C">
        <w:rPr>
          <w:rFonts w:ascii="Traditional Arabic" w:hAnsi="Traditional Arabic" w:cs="Traditional Arabic"/>
          <w:sz w:val="34"/>
          <w:szCs w:val="34"/>
          <w:rtl/>
        </w:rPr>
        <w:t>ولعلَّ القول الأوَّل أظهر، لأنَّه ظاهر هذا الحديث، وفي هذا نفي أن يكون للمطل</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قةِ ثلاثًا سُكنَى أو نفقة على الزَّوج.</w:t>
      </w:r>
    </w:p>
    <w:p w14:paraId="1AD9957D"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ثم أورد المؤلف من حديث عروة عن فاطمة بنت قيس -رَضِيَ اللهُ عَنْها- قالت: </w:t>
      </w:r>
      <w:r w:rsidRPr="004F4F2C">
        <w:rPr>
          <w:rFonts w:ascii="Traditional Arabic" w:hAnsi="Traditional Arabic" w:cs="Traditional Arabic"/>
          <w:color w:val="0000FF"/>
          <w:sz w:val="34"/>
          <w:szCs w:val="34"/>
          <w:rtl/>
        </w:rPr>
        <w:t>(قُلْتُ: يَا رَسُولَ اللهِ، زَوْجِي طَلَّقَنِي ثَلاثًا)</w:t>
      </w:r>
      <w:r w:rsidRPr="004F4F2C">
        <w:rPr>
          <w:rFonts w:ascii="Traditional Arabic" w:hAnsi="Traditional Arabic" w:cs="Traditional Arabic"/>
          <w:sz w:val="34"/>
          <w:szCs w:val="34"/>
          <w:rtl/>
        </w:rPr>
        <w:t>، استدلَّ به من يقول بجواز إيقاع الط</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لقات الث</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لاث في لحظةٍ واحدةٍ كما هو مذهب الإمام الش</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افعي.</w:t>
      </w:r>
    </w:p>
    <w:p w14:paraId="28489A3A"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وفيه أيضًا نفي السُّكنَى والنَّفقة، وقد تقدَّمَ أن</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الحنفيَّة يُخالفون، وأنَّ المالكيَّة والشَّافعيَّة يُ</w:t>
      </w:r>
      <w:r w:rsidRPr="004F4F2C">
        <w:rPr>
          <w:rFonts w:ascii="Traditional Arabic" w:hAnsi="Traditional Arabic" w:cs="Traditional Arabic" w:hint="cs"/>
          <w:sz w:val="34"/>
          <w:szCs w:val="34"/>
          <w:rtl/>
        </w:rPr>
        <w:t>ث</w:t>
      </w:r>
      <w:r w:rsidRPr="004F4F2C">
        <w:rPr>
          <w:rFonts w:ascii="Traditional Arabic" w:hAnsi="Traditional Arabic" w:cs="Traditional Arabic"/>
          <w:sz w:val="34"/>
          <w:szCs w:val="34"/>
          <w:rtl/>
        </w:rPr>
        <w:t>بتون لها السُّكنَى ولا يُثبتون لها النَّفقة، وهناك بعض فقهاء بعض فقهاء الظَّاهريَّة ع</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ك</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سَ.</w:t>
      </w:r>
    </w:p>
    <w:p w14:paraId="0451774B"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قالت: </w:t>
      </w:r>
      <w:r w:rsidRPr="004F4F2C">
        <w:rPr>
          <w:rFonts w:ascii="Traditional Arabic" w:hAnsi="Traditional Arabic" w:cs="Traditional Arabic"/>
          <w:color w:val="0000FF"/>
          <w:sz w:val="34"/>
          <w:szCs w:val="34"/>
          <w:rtl/>
        </w:rPr>
        <w:t>(قُلْتُ: يَا رَسُولَ اللهِ، زَوْجِي طَلَّقَنِي ثَلاثًا، وَأَخَافُ أنْ يُقْتَحَمَ عَليَّ)</w:t>
      </w:r>
      <w:r w:rsidRPr="004F4F2C">
        <w:rPr>
          <w:rFonts w:ascii="Traditional Arabic" w:hAnsi="Traditional Arabic" w:cs="Traditional Arabic"/>
          <w:sz w:val="34"/>
          <w:szCs w:val="34"/>
          <w:rtl/>
        </w:rPr>
        <w:t>، يعني ي</w:t>
      </w:r>
      <w:r w:rsidRPr="004F4F2C">
        <w:rPr>
          <w:rFonts w:ascii="Traditional Arabic" w:hAnsi="Traditional Arabic" w:cs="Traditional Arabic" w:hint="cs"/>
          <w:sz w:val="34"/>
          <w:szCs w:val="34"/>
          <w:rtl/>
        </w:rPr>
        <w:t>أ</w:t>
      </w:r>
      <w:r w:rsidRPr="004F4F2C">
        <w:rPr>
          <w:rFonts w:ascii="Traditional Arabic" w:hAnsi="Traditional Arabic" w:cs="Traditional Arabic"/>
          <w:sz w:val="34"/>
          <w:szCs w:val="34"/>
          <w:rtl/>
        </w:rPr>
        <w:t>تيها لصوص يقتحمون البيت عليها، لأنَّها مطلَّقة وليس عندها رجل.</w:t>
      </w:r>
    </w:p>
    <w:p w14:paraId="445A3204"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قَالَ: </w:t>
      </w:r>
      <w:r w:rsidRPr="004F4F2C">
        <w:rPr>
          <w:rFonts w:ascii="Traditional Arabic" w:hAnsi="Traditional Arabic" w:cs="Traditional Arabic"/>
          <w:color w:val="0000FF"/>
          <w:sz w:val="34"/>
          <w:szCs w:val="34"/>
          <w:rtl/>
        </w:rPr>
        <w:t>(فَأَمَرَها فَتَحَوَّلَتْ)</w:t>
      </w:r>
      <w:r w:rsidRPr="004F4F2C">
        <w:rPr>
          <w:rFonts w:ascii="Traditional Arabic" w:hAnsi="Traditional Arabic" w:cs="Traditional Arabic"/>
          <w:sz w:val="34"/>
          <w:szCs w:val="34"/>
          <w:rtl/>
        </w:rPr>
        <w:t>، يعني تحوَّلت من مكانٍ إلى مكانٍ آخر خشيةً من أن يُقتَحَمَ عليها.</w:t>
      </w:r>
    </w:p>
    <w:p w14:paraId="533D9F04"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بعض الفقهاء استدلَّ بهذا الحديث على إيقاع الطَّلقات الثَّلاث بلفظٍ واحدٍ، وهذا قول الجماهير خلافًا لبعضِ التَّابعين، وهو رواية عن أحمد باعتبار الطَّلقات الثلاث المجموعة في لفظٍ واحدٍ لا تُحتَسبُ إلَّا طلقةً واحدة.</w:t>
      </w:r>
    </w:p>
    <w:p w14:paraId="7E0A34F1"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وفي هذا دلالة على أنَّ المطلقة لا يجب لها السُّكنَى.</w:t>
      </w:r>
    </w:p>
    <w:p w14:paraId="689DEF3E"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ثم أورد من حديث فُرَيْعَةَ بِنْتِ مَالِكِ بنِ سِنَانٍ، وَهِي أُخْتُ أَبي سَعِيدٍ الْخُدْرِيِّ </w:t>
      </w:r>
      <w:r w:rsidRPr="004F4F2C">
        <w:rPr>
          <w:rFonts w:ascii="Traditional Arabic" w:hAnsi="Traditional Arabic" w:cs="Traditional Arabic"/>
          <w:color w:val="0000FF"/>
          <w:sz w:val="34"/>
          <w:szCs w:val="34"/>
          <w:rtl/>
        </w:rPr>
        <w:t>(أَنَّهَا جَاءَتْ إِلَى رَسُولِ اللهِ -صَلَّى اللهُ عَلَيْهِ وَسَلَّمَ- تَسْأَلُهُ أَنْ تَرجِعَ إِلَى أَهْلِهَا فِي بَني خُدْرَةَ)</w:t>
      </w:r>
      <w:r w:rsidRPr="004F4F2C">
        <w:rPr>
          <w:rFonts w:ascii="Traditional Arabic" w:hAnsi="Traditional Arabic" w:cs="Traditional Arabic"/>
          <w:sz w:val="34"/>
          <w:szCs w:val="34"/>
          <w:rtl/>
        </w:rPr>
        <w:t xml:space="preserve">، بني خدرة قبيلة لهم </w:t>
      </w:r>
      <w:r w:rsidRPr="004F4F2C">
        <w:rPr>
          <w:rFonts w:ascii="Traditional Arabic" w:hAnsi="Traditional Arabic" w:cs="Traditional Arabic"/>
          <w:sz w:val="34"/>
          <w:szCs w:val="34"/>
          <w:rtl/>
        </w:rPr>
        <w:lastRenderedPageBreak/>
        <w:t xml:space="preserve">مواطن، وذلك أنَّ الفريعة توفي زوجها، وقد فسَّرت ذلك فقالت: </w:t>
      </w:r>
      <w:r w:rsidRPr="004F4F2C">
        <w:rPr>
          <w:rFonts w:ascii="Traditional Arabic" w:hAnsi="Traditional Arabic" w:cs="Traditional Arabic"/>
          <w:color w:val="0000FF"/>
          <w:sz w:val="34"/>
          <w:szCs w:val="34"/>
          <w:rtl/>
        </w:rPr>
        <w:t>(وَأَنَّ زَوجَهَا خَرجَ فِي طَلَبِ أَعْبُدٍ لَهُ أَبَقُوا)</w:t>
      </w:r>
      <w:r w:rsidRPr="004F4F2C">
        <w:rPr>
          <w:rFonts w:ascii="Traditional Arabic" w:hAnsi="Traditional Arabic" w:cs="Traditional Arabic"/>
          <w:sz w:val="34"/>
          <w:szCs w:val="34"/>
          <w:rtl/>
        </w:rPr>
        <w:t xml:space="preserve">، يعني مماليك هربوا من عنده </w:t>
      </w:r>
      <w:r w:rsidRPr="004F4F2C">
        <w:rPr>
          <w:rFonts w:ascii="Traditional Arabic" w:hAnsi="Traditional Arabic" w:cs="Traditional Arabic"/>
          <w:color w:val="0000FF"/>
          <w:sz w:val="34"/>
          <w:szCs w:val="34"/>
          <w:rtl/>
        </w:rPr>
        <w:t>(حَتَّى إِذا كَانَ بِطَرَفِ الْقَدُومِ)</w:t>
      </w:r>
      <w:r w:rsidRPr="004F4F2C">
        <w:rPr>
          <w:rFonts w:ascii="Traditional Arabic" w:hAnsi="Traditional Arabic" w:cs="Traditional Arabic"/>
          <w:sz w:val="34"/>
          <w:szCs w:val="34"/>
          <w:rtl/>
        </w:rPr>
        <w:t>، القدوم مكان يجلسون فيه.</w:t>
      </w:r>
    </w:p>
    <w:p w14:paraId="0DF01ABB"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قالت: </w:t>
      </w:r>
      <w:r w:rsidRPr="004F4F2C">
        <w:rPr>
          <w:rFonts w:ascii="Traditional Arabic" w:hAnsi="Traditional Arabic" w:cs="Traditional Arabic"/>
          <w:color w:val="0000FF"/>
          <w:sz w:val="34"/>
          <w:szCs w:val="34"/>
          <w:rtl/>
        </w:rPr>
        <w:t>(لَحِقَهُم فَقَتَلُوهُ)</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يعني أنه وجدهم في هذا المكان، فتمكَّنوا من ق</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ت</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ل</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سيِّدهم.</w:t>
      </w:r>
    </w:p>
    <w:p w14:paraId="4F3E3F6A"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قَالَتْ: </w:t>
      </w:r>
      <w:r w:rsidRPr="004F4F2C">
        <w:rPr>
          <w:rFonts w:ascii="Traditional Arabic" w:hAnsi="Traditional Arabic" w:cs="Traditional Arabic"/>
          <w:color w:val="0000FF"/>
          <w:sz w:val="34"/>
          <w:szCs w:val="34"/>
          <w:rtl/>
        </w:rPr>
        <w:t>(فَسَأَلْتُ رَسُولَ اللهِ -صَلَّى اللهُ عَلَيْهِ وَسَلَّمَ- أَنْ أَرْجِعَ إِلَى أَهْلِي)</w:t>
      </w:r>
      <w:r w:rsidRPr="004F4F2C">
        <w:rPr>
          <w:rFonts w:ascii="Traditional Arabic" w:hAnsi="Traditional Arabic" w:cs="Traditional Arabic"/>
          <w:sz w:val="34"/>
          <w:szCs w:val="34"/>
          <w:rtl/>
        </w:rPr>
        <w:t>، الآن هي متوفَّى عنها زوجها، وفيه دلالة على أنَّ الأصل أنَّ المتوفَّى عنها أن تبق</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ى في بيت الزَّوجيَّة، ولا يجوز لها أن تخرج منه.</w:t>
      </w:r>
    </w:p>
    <w:p w14:paraId="2213AA4A"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tl/>
        </w:rPr>
      </w:pPr>
      <w:r w:rsidRPr="004F4F2C">
        <w:rPr>
          <w:rFonts w:ascii="Traditional Arabic" w:hAnsi="Traditional Arabic" w:cs="Traditional Arabic"/>
          <w:sz w:val="34"/>
          <w:szCs w:val="34"/>
          <w:rtl/>
        </w:rPr>
        <w:t xml:space="preserve">قالت: </w:t>
      </w:r>
      <w:r w:rsidRPr="004F4F2C">
        <w:rPr>
          <w:rFonts w:ascii="Traditional Arabic" w:hAnsi="Traditional Arabic" w:cs="Traditional Arabic"/>
          <w:color w:val="0000FF"/>
          <w:sz w:val="34"/>
          <w:szCs w:val="34"/>
          <w:rtl/>
        </w:rPr>
        <w:t>(فَسَأَلْتُ رَسُولَ اللهِ -صَلَّى اللهُ عَلَيْهِ وَسَلَّمَ- أَنْ أَرْجِعَ إِلَى أَهْلِي)</w:t>
      </w:r>
      <w:r w:rsidRPr="004F4F2C">
        <w:rPr>
          <w:rFonts w:ascii="Traditional Arabic" w:hAnsi="Traditional Arabic" w:cs="Traditional Arabic"/>
          <w:sz w:val="34"/>
          <w:szCs w:val="34"/>
          <w:rtl/>
        </w:rPr>
        <w:t>، يعني أترك واجب المكث في البيت وقت الإحداد.</w:t>
      </w:r>
    </w:p>
    <w:p w14:paraId="58487E7D"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قالت: </w:t>
      </w:r>
      <w:r w:rsidRPr="004F4F2C">
        <w:rPr>
          <w:rFonts w:ascii="Traditional Arabic" w:hAnsi="Traditional Arabic" w:cs="Traditional Arabic"/>
          <w:color w:val="0000FF"/>
          <w:sz w:val="34"/>
          <w:szCs w:val="34"/>
          <w:rtl/>
        </w:rPr>
        <w:t xml:space="preserve">(فَإِنَّ زَوْجِي لم يَتْرُكْ لِي مَسْكَنًا يَمْلِكُهُ وَلَا نَفَقَةً, قَالَتْ: فَقَالَ رَسُولُ اللهِ -صَلَّى اللهُ عَلَيْهِ وَسَلَّمَ: </w:t>
      </w:r>
      <w:r w:rsidRPr="004F4F2C">
        <w:rPr>
          <w:rFonts w:ascii="Traditional Arabic" w:hAnsi="Traditional Arabic" w:cs="Traditional Arabic"/>
          <w:color w:val="006600"/>
          <w:sz w:val="34"/>
          <w:szCs w:val="34"/>
          <w:rtl/>
        </w:rPr>
        <w:t>«نَعَمْ»</w:t>
      </w:r>
      <w:r w:rsidRPr="004F4F2C">
        <w:rPr>
          <w:rFonts w:ascii="Traditional Arabic" w:hAnsi="Traditional Arabic" w:cs="Traditional Arabic"/>
          <w:color w:val="0000FF"/>
          <w:sz w:val="34"/>
          <w:szCs w:val="34"/>
          <w:rtl/>
        </w:rPr>
        <w:t xml:space="preserve">، قَالَتْ: فَانْصَرَفْتُ حَتَّى إِذَا كُنْتُ فِي الْحُجْرَةِ -أَو فِي الْمَسْجِدِ- نَادَانِي رَسُولُ اللهِ -صَلَّى اللهُ عَلَيْهِ وَسَلَّمَ- -أَو أَمَرَ بِي، فَنُودِيتُ لَهُ- فَقَالَ: </w:t>
      </w:r>
      <w:r w:rsidRPr="004F4F2C">
        <w:rPr>
          <w:rFonts w:ascii="Traditional Arabic" w:hAnsi="Traditional Arabic" w:cs="Traditional Arabic"/>
          <w:color w:val="006600"/>
          <w:sz w:val="34"/>
          <w:szCs w:val="34"/>
          <w:rtl/>
        </w:rPr>
        <w:t>«كَيْفَ قُلْتِ؟»</w:t>
      </w:r>
      <w:r w:rsidRPr="004F4F2C">
        <w:rPr>
          <w:rFonts w:ascii="Traditional Arabic" w:hAnsi="Traditional Arabic" w:cs="Traditional Arabic"/>
          <w:color w:val="0000FF"/>
          <w:sz w:val="34"/>
          <w:szCs w:val="34"/>
          <w:rtl/>
        </w:rPr>
        <w:t xml:space="preserve"> قَالَتْ: فَرَدَدْتُ عَلَيْهِ الْقِصَّةَ الَّتِي ذَكَرْتُ لَهُ مِنْ شَأْنِ زَوجِي، قَالَ: </w:t>
      </w:r>
      <w:r w:rsidRPr="004F4F2C">
        <w:rPr>
          <w:rFonts w:ascii="Traditional Arabic" w:hAnsi="Traditional Arabic" w:cs="Traditional Arabic"/>
          <w:color w:val="006600"/>
          <w:sz w:val="34"/>
          <w:szCs w:val="34"/>
          <w:rtl/>
        </w:rPr>
        <w:t>«امْكُثِي فِي بَيْتِكِ حَتَّى يَبْلُغَ الْكِتَابُ أَجَلَهُ»</w:t>
      </w:r>
      <w:r w:rsidRPr="004F4F2C">
        <w:rPr>
          <w:rFonts w:ascii="Traditional Arabic" w:hAnsi="Traditional Arabic" w:cs="Traditional Arabic"/>
          <w:color w:val="0000FF"/>
          <w:sz w:val="34"/>
          <w:szCs w:val="34"/>
          <w:rtl/>
        </w:rPr>
        <w:t>)</w:t>
      </w:r>
      <w:r w:rsidRPr="004F4F2C">
        <w:rPr>
          <w:rFonts w:ascii="Traditional Arabic" w:hAnsi="Traditional Arabic" w:cs="Traditional Arabic"/>
          <w:sz w:val="34"/>
          <w:szCs w:val="34"/>
          <w:rtl/>
        </w:rPr>
        <w:t>، فيه إيجاب أن تبقى المتوفَّى عنها في بيت الزَّوجيَّة بعدَ وفاةَ زوجها حتى تنتهي عدَّتُها.</w:t>
      </w:r>
    </w:p>
    <w:p w14:paraId="7029557A"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قَالَتْ: </w:t>
      </w:r>
      <w:r w:rsidRPr="004F4F2C">
        <w:rPr>
          <w:rFonts w:ascii="Traditional Arabic" w:hAnsi="Traditional Arabic" w:cs="Traditional Arabic"/>
          <w:color w:val="0000FF"/>
          <w:sz w:val="34"/>
          <w:szCs w:val="34"/>
          <w:rtl/>
        </w:rPr>
        <w:t>(فاعْتَدَدْتُ فِيهِ أَرْبَعَةَ أَشْهُرٍ وَعَشْرًا)</w:t>
      </w:r>
      <w:r w:rsidRPr="004F4F2C">
        <w:rPr>
          <w:rFonts w:ascii="Traditional Arabic" w:hAnsi="Traditional Arabic" w:cs="Traditional Arabic"/>
          <w:sz w:val="34"/>
          <w:szCs w:val="34"/>
          <w:rtl/>
        </w:rPr>
        <w:t>، لأنَّها متوفَّى عنها غير حاملٍ، فتعتد أربعة أشهر</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وعشرًا.</w:t>
      </w:r>
    </w:p>
    <w:p w14:paraId="7CC121E0"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قَالَتْ: </w:t>
      </w:r>
      <w:r w:rsidRPr="004F4F2C">
        <w:rPr>
          <w:rFonts w:ascii="Traditional Arabic" w:hAnsi="Traditional Arabic" w:cs="Traditional Arabic"/>
          <w:color w:val="0000FF"/>
          <w:sz w:val="34"/>
          <w:szCs w:val="34"/>
          <w:rtl/>
        </w:rPr>
        <w:t>(فَلَمَّا كَانَ عُثْمَانُ -رَضِيَ اللهُ عَنْهُ- أرسَلَ إِلَيَّ فَسَأَلَنِي عَنْ ذَلِكَ فَأَخْبَرْتُهُ، فَاتَّبَعَهُ وَقَضَى بِهِ)</w:t>
      </w:r>
      <w:r w:rsidRPr="004F4F2C">
        <w:rPr>
          <w:rFonts w:ascii="Traditional Arabic" w:hAnsi="Traditional Arabic" w:cs="Traditional Arabic"/>
          <w:sz w:val="34"/>
          <w:szCs w:val="34"/>
          <w:rtl/>
        </w:rPr>
        <w:t>، أي اتبع ذلك وقضى به عثمان -رَضِيَ اللهُ عَنْهُ.</w:t>
      </w:r>
    </w:p>
    <w:p w14:paraId="183D989F"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وفي هذا دلالة على </w:t>
      </w:r>
      <w:r w:rsidRPr="004F4F2C">
        <w:rPr>
          <w:rFonts w:ascii="Traditional Arabic" w:hAnsi="Traditional Arabic" w:cs="Traditional Arabic" w:hint="cs"/>
          <w:sz w:val="34"/>
          <w:szCs w:val="34"/>
          <w:rtl/>
        </w:rPr>
        <w:t>أ</w:t>
      </w:r>
      <w:r w:rsidRPr="004F4F2C">
        <w:rPr>
          <w:rFonts w:ascii="Traditional Arabic" w:hAnsi="Traditional Arabic" w:cs="Traditional Arabic"/>
          <w:sz w:val="34"/>
          <w:szCs w:val="34"/>
          <w:rtl/>
        </w:rPr>
        <w:t>نَّ المتوف</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ى عنها تعتدّ </w:t>
      </w:r>
      <w:r w:rsidRPr="004F4F2C">
        <w:rPr>
          <w:rFonts w:ascii="Traditional Arabic" w:hAnsi="Traditional Arabic" w:cs="Traditional Arabic" w:hint="cs"/>
          <w:sz w:val="34"/>
          <w:szCs w:val="34"/>
          <w:rtl/>
        </w:rPr>
        <w:t>ب</w:t>
      </w:r>
      <w:r w:rsidRPr="004F4F2C">
        <w:rPr>
          <w:rFonts w:ascii="Traditional Arabic" w:hAnsi="Traditional Arabic" w:cs="Traditional Arabic"/>
          <w:sz w:val="34"/>
          <w:szCs w:val="34"/>
          <w:rtl/>
        </w:rPr>
        <w:t>أربعة أشهرٍ وعشرة أيَّامٍ.</w:t>
      </w:r>
    </w:p>
    <w:p w14:paraId="0E14C430"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وفيه: إرسال الق</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ضاة وأصحاب الولاية للن</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اس من أجل</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أن يبل</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غوهم بالأحكام، وهذا يستفاد من قولها: </w:t>
      </w:r>
      <w:r w:rsidRPr="004F4F2C">
        <w:rPr>
          <w:rFonts w:ascii="Traditional Arabic" w:hAnsi="Traditional Arabic" w:cs="Traditional Arabic"/>
          <w:color w:val="0000FF"/>
          <w:sz w:val="34"/>
          <w:szCs w:val="34"/>
          <w:rtl/>
        </w:rPr>
        <w:t>(فَلَمَّا كَانَ عُثْمَانُ -رَضِيَ اللهُ عَنْهُ- أرسَلَ إِلَيَّ)</w:t>
      </w:r>
      <w:r w:rsidRPr="004F4F2C">
        <w:rPr>
          <w:rFonts w:ascii="Traditional Arabic" w:hAnsi="Traditional Arabic" w:cs="Traditional Arabic"/>
          <w:sz w:val="34"/>
          <w:szCs w:val="34"/>
          <w:rtl/>
        </w:rPr>
        <w:t>، فهذا هو ظاهر هذا الخبر.</w:t>
      </w:r>
    </w:p>
    <w:p w14:paraId="4DB7104C"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{قال المؤلف: </w:t>
      </w:r>
      <w:r w:rsidRPr="004F4F2C">
        <w:rPr>
          <w:rFonts w:ascii="Traditional Arabic" w:hAnsi="Traditional Arabic" w:cs="Traditional Arabic"/>
          <w:color w:val="0000FF"/>
          <w:sz w:val="34"/>
          <w:szCs w:val="34"/>
          <w:rtl/>
        </w:rPr>
        <w:t xml:space="preserve">(عَنِ ابْنِ جَريْجٍ قَالَ: أَخْبَرَنِي أَبُو الزُّبَيرِ أَنَّهُ سَمِعَ جَابرَ بنَ عَبدِ اللهِ -رَضِيَ اللهُ عَنْهُمَا- يَقُولُ: طُلِّقَتْ خَالَتِي فَأَرَادَتْ أَنْ تَجُدَّ نَخْلَها فَزَجَرَها رَجُلٌ أَنْ تَخْرُجَ, فَأَتَتِ النَّبِيَّ -صَلَّى اللهُ عَلَيْهِ وَسَلَّمَ-، فَقَالَ: </w:t>
      </w:r>
      <w:r w:rsidRPr="004F4F2C">
        <w:rPr>
          <w:rFonts w:ascii="Traditional Arabic" w:hAnsi="Traditional Arabic" w:cs="Traditional Arabic"/>
          <w:color w:val="006600"/>
          <w:sz w:val="34"/>
          <w:szCs w:val="34"/>
          <w:rtl/>
        </w:rPr>
        <w:t>«بَلَى فَجُدِّيْ نَخْلَكِ، فَإِنَّكِ عَسَى أَنْ تَصَّدَّقِيْ أَوْ تَفْعَلِيْ مَعْرُوفًا»</w:t>
      </w:r>
      <w:r w:rsidRPr="004F4F2C">
        <w:rPr>
          <w:rFonts w:ascii="Traditional Arabic" w:hAnsi="Traditional Arabic" w:cs="Traditional Arabic"/>
          <w:color w:val="0000FF"/>
          <w:sz w:val="34"/>
          <w:szCs w:val="34"/>
          <w:rtl/>
        </w:rPr>
        <w:t xml:space="preserve"> رَوَاهُ مُسْلمٌ)</w:t>
      </w:r>
      <w:r w:rsidRPr="004F4F2C">
        <w:rPr>
          <w:rFonts w:ascii="Traditional Arabic" w:hAnsi="Traditional Arabic" w:cs="Traditional Arabic"/>
          <w:sz w:val="34"/>
          <w:szCs w:val="34"/>
          <w:rtl/>
        </w:rPr>
        <w:t>}.</w:t>
      </w:r>
    </w:p>
    <w:p w14:paraId="02F9098E"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هذا الحديث م</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ن رواية ابن جريج عن أبي الزبير عن جابر، وابن جريج يُتهم بالتَّدليس، مثله أبو الز</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بير، ولكن</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هم صرَّحوا هنا بالسَّماع، فيكون الخبر صحيحًا متَّصلًا.</w:t>
      </w:r>
    </w:p>
    <w:p w14:paraId="26F04D2D"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lastRenderedPageBreak/>
        <w:t xml:space="preserve">قال: </w:t>
      </w:r>
      <w:r w:rsidRPr="004F4F2C">
        <w:rPr>
          <w:rFonts w:ascii="Traditional Arabic" w:hAnsi="Traditional Arabic" w:cs="Traditional Arabic"/>
          <w:color w:val="0000FF"/>
          <w:sz w:val="34"/>
          <w:szCs w:val="34"/>
          <w:rtl/>
        </w:rPr>
        <w:t>(طُلِّقَتْ خَالَتِي فَأَرَادَتْ أَنْ تَجُدَّ نَخْلَها)</w:t>
      </w:r>
      <w:r w:rsidRPr="004F4F2C">
        <w:rPr>
          <w:rFonts w:ascii="Traditional Arabic" w:hAnsi="Traditional Arabic" w:cs="Traditional Arabic"/>
          <w:sz w:val="34"/>
          <w:szCs w:val="34"/>
          <w:rtl/>
        </w:rPr>
        <w:t>، يعني</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تقطع عذق النخل بعد نضج التمر على النخل.</w:t>
      </w:r>
    </w:p>
    <w:p w14:paraId="6BCD80DA"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قال: </w:t>
      </w:r>
      <w:r w:rsidRPr="004F4F2C">
        <w:rPr>
          <w:rFonts w:ascii="Traditional Arabic" w:hAnsi="Traditional Arabic" w:cs="Traditional Arabic"/>
          <w:color w:val="0000FF"/>
          <w:sz w:val="34"/>
          <w:szCs w:val="34"/>
          <w:rtl/>
        </w:rPr>
        <w:t>(فَزَجَرَها رَجُلٌ أَنْ تَخْرُجَ)</w:t>
      </w:r>
      <w:r w:rsidRPr="004F4F2C">
        <w:rPr>
          <w:rFonts w:ascii="Traditional Arabic" w:hAnsi="Traditional Arabic" w:cs="Traditional Arabic"/>
          <w:sz w:val="34"/>
          <w:szCs w:val="34"/>
          <w:rtl/>
        </w:rPr>
        <w:t>، يقول لها: كيف تخرجين وأنتِ ما فارقتِ زوجكِ إلَّا قريبًا.</w:t>
      </w:r>
    </w:p>
    <w:p w14:paraId="45D5234E"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قال: </w:t>
      </w:r>
      <w:r w:rsidRPr="004F4F2C">
        <w:rPr>
          <w:rFonts w:ascii="Traditional Arabic" w:hAnsi="Traditional Arabic" w:cs="Traditional Arabic"/>
          <w:color w:val="0000FF"/>
          <w:sz w:val="34"/>
          <w:szCs w:val="34"/>
          <w:rtl/>
        </w:rPr>
        <w:t xml:space="preserve">(فَأَتَتِ النَّبِيَّ -صَلَّى اللهُ عَلَيْهِ وَسَلَّمَ-، فَقَالَ: </w:t>
      </w:r>
      <w:r w:rsidRPr="004F4F2C">
        <w:rPr>
          <w:rFonts w:ascii="Traditional Arabic" w:hAnsi="Traditional Arabic" w:cs="Traditional Arabic"/>
          <w:color w:val="006600"/>
          <w:sz w:val="34"/>
          <w:szCs w:val="34"/>
          <w:rtl/>
        </w:rPr>
        <w:t>«بَلَى فَجُدِّيْ نَخْلَكِ»</w:t>
      </w:r>
      <w:r w:rsidRPr="004F4F2C">
        <w:rPr>
          <w:rFonts w:ascii="Traditional Arabic" w:hAnsi="Traditional Arabic" w:cs="Traditional Arabic"/>
          <w:color w:val="0000FF"/>
          <w:sz w:val="34"/>
          <w:szCs w:val="34"/>
          <w:rtl/>
        </w:rPr>
        <w:t>)</w:t>
      </w:r>
      <w:r w:rsidRPr="004F4F2C">
        <w:rPr>
          <w:rFonts w:ascii="Traditional Arabic" w:hAnsi="Traditional Arabic" w:cs="Traditional Arabic"/>
          <w:sz w:val="34"/>
          <w:szCs w:val="34"/>
          <w:rtl/>
        </w:rPr>
        <w:t>، أي: اقطعي عذقه بحيث تأخذين تمرته، وذلك لأنَّها مطلَّقة، والمطل</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قة ليس عليها حداد بخلاف المتوفَّى عنها.</w:t>
      </w:r>
    </w:p>
    <w:p w14:paraId="1CB847C5"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tl/>
        </w:rPr>
      </w:pPr>
      <w:r w:rsidRPr="004F4F2C">
        <w:rPr>
          <w:rFonts w:ascii="Traditional Arabic" w:hAnsi="Traditional Arabic" w:cs="Traditional Arabic"/>
          <w:sz w:val="34"/>
          <w:szCs w:val="34"/>
          <w:rtl/>
        </w:rPr>
        <w:t xml:space="preserve">قال -صَلَّى اللهُ عَلَيْهِ وَسَلَّمَ: </w:t>
      </w:r>
      <w:r w:rsidRPr="004F4F2C">
        <w:rPr>
          <w:rFonts w:ascii="Traditional Arabic" w:hAnsi="Traditional Arabic" w:cs="Traditional Arabic"/>
          <w:color w:val="006600"/>
          <w:sz w:val="34"/>
          <w:szCs w:val="34"/>
          <w:rtl/>
        </w:rPr>
        <w:t>«فَإِنَّكِ عَسَى أَنْ تَصَّدَّقِيْ أَوْ تَفْعَلِيْ مَعْرُوفًا»</w:t>
      </w:r>
      <w:r w:rsidRPr="004F4F2C">
        <w:rPr>
          <w:rFonts w:ascii="Traditional Arabic" w:hAnsi="Traditional Arabic" w:cs="Traditional Arabic"/>
          <w:sz w:val="34"/>
          <w:szCs w:val="34"/>
          <w:rtl/>
        </w:rPr>
        <w:t>، أي تتمكَّني من الصَّدقة بذلك العذق.</w:t>
      </w:r>
    </w:p>
    <w:p w14:paraId="36490362"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{قال -رَحَمَهُ اللهُ تَعَالَى: </w:t>
      </w:r>
      <w:r w:rsidRPr="004F4F2C">
        <w:rPr>
          <w:rFonts w:ascii="Traditional Arabic" w:hAnsi="Traditional Arabic" w:cs="Traditional Arabic"/>
          <w:color w:val="0000FF"/>
          <w:sz w:val="34"/>
          <w:szCs w:val="34"/>
          <w:rtl/>
        </w:rPr>
        <w:t xml:space="preserve">(وَعَنْ أُمِّ عَطِيَّةَ -رَضِيَ اللهُ عَنْهَا- أَنَّ رَسُولَ اللهِ -صَلَّى اللهُ عَلَيْهِ وَسَلَّمَ- قَالَ: </w:t>
      </w:r>
      <w:r w:rsidRPr="004F4F2C">
        <w:rPr>
          <w:rFonts w:ascii="Traditional Arabic" w:hAnsi="Traditional Arabic" w:cs="Traditional Arabic"/>
          <w:color w:val="006600"/>
          <w:sz w:val="34"/>
          <w:szCs w:val="34"/>
          <w:rtl/>
        </w:rPr>
        <w:t>«لَا تُحِدُّ امْرَأَةٌ عَلَى مَيِّتٍ فَوقَ ثَلَاثٍ، إِلَّا عَلَى زَوْجٍ أَرْبَعَةَ أَشْهُرٍ وَعَشْرًا، وَلَا تَلْبَسُ ثَوْبًا مَصْبُوغًا إِلَّا ثَوْبَ عَصَبٍ، وَلَا تَكْتَحِلُ، وَلَا تَمَّسُ طِيْبًا إِلَّا إِذَا طَهُرَتْ نُبْذَةً مِنْ قُسْطٍ أَوْ أَظْفَارٍ»</w:t>
      </w:r>
      <w:r w:rsidRPr="004F4F2C">
        <w:rPr>
          <w:rFonts w:ascii="Traditional Arabic" w:hAnsi="Traditional Arabic" w:cs="Traditional Arabic"/>
          <w:color w:val="0000FF"/>
          <w:sz w:val="34"/>
          <w:szCs w:val="34"/>
          <w:rtl/>
        </w:rPr>
        <w:t xml:space="preserve">.مُتَّفَقٌ عَلَيْهِ, وَاللَّفْظُ لمسْلمٍ. وَلَأبي دَاوُدَ وَالنَّسَائِيِّ: </w:t>
      </w:r>
      <w:r w:rsidRPr="004F4F2C">
        <w:rPr>
          <w:rFonts w:ascii="Traditional Arabic" w:hAnsi="Traditional Arabic" w:cs="Traditional Arabic"/>
          <w:color w:val="006600"/>
          <w:sz w:val="34"/>
          <w:szCs w:val="34"/>
          <w:rtl/>
        </w:rPr>
        <w:t>«وَلَا تَخْتَضِبُ»</w:t>
      </w:r>
      <w:r w:rsidRPr="004F4F2C">
        <w:rPr>
          <w:rFonts w:ascii="Traditional Arabic" w:hAnsi="Traditional Arabic" w:cs="Traditional Arabic"/>
          <w:color w:val="0000FF"/>
          <w:sz w:val="34"/>
          <w:szCs w:val="34"/>
          <w:rtl/>
        </w:rPr>
        <w:t xml:space="preserve"> وَللنَّسَائِيِّ </w:t>
      </w:r>
      <w:r w:rsidRPr="004F4F2C">
        <w:rPr>
          <w:rFonts w:ascii="Traditional Arabic" w:hAnsi="Traditional Arabic" w:cs="Traditional Arabic"/>
          <w:color w:val="006600"/>
          <w:sz w:val="34"/>
          <w:szCs w:val="34"/>
          <w:rtl/>
        </w:rPr>
        <w:t>«وَلَا تَمْتَشِطُ»</w:t>
      </w:r>
      <w:r w:rsidRPr="004F4F2C">
        <w:rPr>
          <w:rFonts w:ascii="Traditional Arabic" w:hAnsi="Traditional Arabic" w:cs="Traditional Arabic"/>
          <w:color w:val="0000FF"/>
          <w:sz w:val="34"/>
          <w:szCs w:val="34"/>
          <w:rtl/>
        </w:rPr>
        <w:t>)</w:t>
      </w:r>
      <w:r w:rsidRPr="004F4F2C">
        <w:rPr>
          <w:rFonts w:ascii="Traditional Arabic" w:hAnsi="Traditional Arabic" w:cs="Traditional Arabic"/>
          <w:sz w:val="34"/>
          <w:szCs w:val="34"/>
          <w:rtl/>
        </w:rPr>
        <w:t>}.</w:t>
      </w:r>
    </w:p>
    <w:p w14:paraId="2A139A13"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هذا الحديث فيه حكمان:</w:t>
      </w:r>
    </w:p>
    <w:p w14:paraId="42F075E5" w14:textId="68AC041F"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الأول: أنَّ المرأة المحادَّة تُحادُّ أربعة</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أشهر</w:t>
      </w:r>
      <w:r w:rsidRPr="004F4F2C">
        <w:rPr>
          <w:rFonts w:ascii="Traditional Arabic" w:hAnsi="Traditional Arabic" w:cs="Traditional Arabic" w:hint="cs"/>
          <w:sz w:val="34"/>
          <w:szCs w:val="34"/>
          <w:rtl/>
        </w:rPr>
        <w:t xml:space="preserve"> وعشرة أيام</w:t>
      </w:r>
      <w:r w:rsidRPr="004F4F2C">
        <w:rPr>
          <w:rFonts w:ascii="Traditional Arabic" w:hAnsi="Traditional Arabic" w:cs="Traditional Arabic"/>
          <w:sz w:val="34"/>
          <w:szCs w:val="34"/>
          <w:rtl/>
        </w:rPr>
        <w:t>، ولا يجوز لها أن تُحادّ</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إلا على الزَّوج</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وأمَّا مَن عدا الزَّوج فإنَّه لا تُحادّ</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عليه أكثر من ثلاثة أيَّام.</w:t>
      </w:r>
    </w:p>
    <w:p w14:paraId="1DE79F25"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الثَّاني: هو وجوب الإحداد على المتوفي عنها في وقت العدَّة.</w:t>
      </w:r>
    </w:p>
    <w:p w14:paraId="59D116D2"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ويجمع الإحداد ثلاثة أشياء:</w:t>
      </w:r>
    </w:p>
    <w:p w14:paraId="456561F6"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الزِّينة.</w:t>
      </w:r>
    </w:p>
    <w:p w14:paraId="5D6BF4E1"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الط</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يب.</w:t>
      </w:r>
    </w:p>
    <w:p w14:paraId="119E45C4"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الخروج من المنزل.</w:t>
      </w:r>
    </w:p>
    <w:p w14:paraId="7FE72480"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فالمرأة المحادَّة لا تفعل هذه الأشياء، وقد مثَّلَ لها في قوله: </w:t>
      </w:r>
      <w:r w:rsidRPr="004F4F2C">
        <w:rPr>
          <w:rFonts w:ascii="Traditional Arabic" w:hAnsi="Traditional Arabic" w:cs="Traditional Arabic"/>
          <w:color w:val="006600"/>
          <w:sz w:val="34"/>
          <w:szCs w:val="34"/>
          <w:rtl/>
        </w:rPr>
        <w:t>«لَا تُحِدُّ امْرَأَةٌ عَلَى مَيِّتٍ فَوقَ ثَلَاثٍ، إِلَّا عَلَى زَوْجٍ أَرْبَعَةَ أَشْهُرٍ وَعَشْرًا، وَلَا تَلْبَسُ ثَوْبًا مَصْبُوغًا»</w:t>
      </w:r>
      <w:r w:rsidRPr="004F4F2C">
        <w:rPr>
          <w:rFonts w:ascii="Traditional Arabic" w:hAnsi="Traditional Arabic" w:cs="Traditional Arabic"/>
          <w:sz w:val="34"/>
          <w:szCs w:val="34"/>
          <w:rtl/>
        </w:rPr>
        <w:t>، لأنَّ هذا من الزِّينة والجمال، والمر</w:t>
      </w:r>
      <w:r w:rsidRPr="004F4F2C">
        <w:rPr>
          <w:rFonts w:ascii="Traditional Arabic" w:hAnsi="Traditional Arabic" w:cs="Traditional Arabic" w:hint="cs"/>
          <w:sz w:val="34"/>
          <w:szCs w:val="34"/>
          <w:rtl/>
        </w:rPr>
        <w:t>أ</w:t>
      </w:r>
      <w:r w:rsidRPr="004F4F2C">
        <w:rPr>
          <w:rFonts w:ascii="Traditional Arabic" w:hAnsi="Traditional Arabic" w:cs="Traditional Arabic"/>
          <w:sz w:val="34"/>
          <w:szCs w:val="34"/>
          <w:rtl/>
        </w:rPr>
        <w:t>ة المُحادَّة منهيَّة عن التَّزيُّن والجمال.</w:t>
      </w:r>
    </w:p>
    <w:p w14:paraId="61703A75"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قال: </w:t>
      </w:r>
      <w:r w:rsidRPr="004F4F2C">
        <w:rPr>
          <w:rFonts w:ascii="Traditional Arabic" w:hAnsi="Traditional Arabic" w:cs="Traditional Arabic"/>
          <w:color w:val="006600"/>
          <w:sz w:val="34"/>
          <w:szCs w:val="34"/>
          <w:rtl/>
        </w:rPr>
        <w:t>«وَلَا تَلْبَسُ ثَوْبًا مَصْبُوغًا إِلَّا ثَوْبَ عَصَبٍ»</w:t>
      </w:r>
      <w:r w:rsidRPr="004F4F2C">
        <w:rPr>
          <w:rFonts w:ascii="Traditional Arabic" w:hAnsi="Traditional Arabic" w:cs="Traditional Arabic"/>
          <w:sz w:val="34"/>
          <w:szCs w:val="34"/>
          <w:rtl/>
        </w:rPr>
        <w:t>، ثياب العصب هي نوع من أنواع الثِّياب أو الب</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رود اليمانيَّة، ومن خاصِّيتها أنَّ اللون فيها من ذات</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ق</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ماشها وص</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وفها، وليست ممَّا صُبِغَ.</w:t>
      </w:r>
    </w:p>
    <w:p w14:paraId="297F935D"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lastRenderedPageBreak/>
        <w:t xml:space="preserve">قال: </w:t>
      </w:r>
      <w:r w:rsidRPr="004F4F2C">
        <w:rPr>
          <w:rFonts w:ascii="Traditional Arabic" w:hAnsi="Traditional Arabic" w:cs="Traditional Arabic"/>
          <w:color w:val="006600"/>
          <w:sz w:val="34"/>
          <w:szCs w:val="34"/>
          <w:rtl/>
        </w:rPr>
        <w:t>«وَلَا تَكْتَحِلُ»</w:t>
      </w:r>
      <w:r w:rsidRPr="004F4F2C">
        <w:rPr>
          <w:rFonts w:ascii="Traditional Arabic" w:hAnsi="Traditional Arabic" w:cs="Traditional Arabic"/>
          <w:sz w:val="34"/>
          <w:szCs w:val="34"/>
          <w:rtl/>
        </w:rPr>
        <w:t>، الك</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حل نوع</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من أنواع</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الزِّينة المنهي</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ة عنها المحادَّة.</w:t>
      </w:r>
    </w:p>
    <w:p w14:paraId="1E45301A"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 xml:space="preserve">قال: </w:t>
      </w:r>
      <w:r w:rsidRPr="004F4F2C">
        <w:rPr>
          <w:rFonts w:ascii="Traditional Arabic" w:hAnsi="Traditional Arabic" w:cs="Traditional Arabic"/>
          <w:color w:val="006600"/>
          <w:sz w:val="34"/>
          <w:szCs w:val="34"/>
          <w:rtl/>
        </w:rPr>
        <w:t>«وَلَا تَمَّسُ طِيْبًا»</w:t>
      </w:r>
      <w:r w:rsidRPr="004F4F2C">
        <w:rPr>
          <w:rFonts w:ascii="Traditional Arabic" w:hAnsi="Traditional Arabic" w:cs="Traditional Arabic"/>
          <w:sz w:val="34"/>
          <w:szCs w:val="34"/>
          <w:rtl/>
        </w:rPr>
        <w:t>، "طيب" هنا نكرة في سياق الن</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في، فتفيد أن</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ه لا يجوز لها أن تمسَّ شيئًا من الطِّيب ولو كان</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قليلًا.</w:t>
      </w:r>
    </w:p>
    <w:p w14:paraId="5F531CB3"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tl/>
        </w:rPr>
      </w:pPr>
      <w:r w:rsidRPr="004F4F2C">
        <w:rPr>
          <w:rFonts w:ascii="Traditional Arabic" w:hAnsi="Traditional Arabic" w:cs="Traditional Arabic"/>
          <w:sz w:val="34"/>
          <w:szCs w:val="34"/>
          <w:rtl/>
        </w:rPr>
        <w:t xml:space="preserve">قال: </w:t>
      </w:r>
      <w:r w:rsidRPr="004F4F2C">
        <w:rPr>
          <w:rFonts w:ascii="Traditional Arabic" w:hAnsi="Traditional Arabic" w:cs="Traditional Arabic"/>
          <w:color w:val="006600"/>
          <w:sz w:val="34"/>
          <w:szCs w:val="34"/>
          <w:rtl/>
        </w:rPr>
        <w:t>«إِلَّا إِذَا طَهُرَتْ نُبْذَةً مِنْ قُسْطٍ أَوْ أَظْفَارٍ»</w:t>
      </w:r>
      <w:r w:rsidRPr="004F4F2C">
        <w:rPr>
          <w:rFonts w:ascii="Traditional Arabic" w:hAnsi="Traditional Arabic" w:cs="Traditional Arabic"/>
          <w:sz w:val="34"/>
          <w:szCs w:val="34"/>
          <w:rtl/>
        </w:rPr>
        <w:t>، القسط والأظفار نوع</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من أنواع</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الطِّيب، وفي الغالب أنَّهم يُبخِّرونَ به أهلَ البيت</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والنِّسا</w:t>
      </w:r>
      <w:r w:rsidRPr="004F4F2C">
        <w:rPr>
          <w:rFonts w:ascii="Traditional Arabic" w:hAnsi="Traditional Arabic" w:cs="Traditional Arabic" w:hint="cs"/>
          <w:sz w:val="34"/>
          <w:szCs w:val="34"/>
          <w:rtl/>
        </w:rPr>
        <w:t>ء</w:t>
      </w:r>
      <w:r w:rsidRPr="004F4F2C">
        <w:rPr>
          <w:rFonts w:ascii="Traditional Arabic" w:hAnsi="Traditional Arabic" w:cs="Traditional Arabic"/>
          <w:sz w:val="34"/>
          <w:szCs w:val="34"/>
          <w:rtl/>
        </w:rPr>
        <w:t xml:space="preserve"> والأطفال ونحو ذلك.</w:t>
      </w:r>
    </w:p>
    <w:p w14:paraId="1230D012" w14:textId="05B40359"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u w:val="single"/>
          <w:rtl/>
        </w:rPr>
        <w:t>والنبذة</w:t>
      </w:r>
      <w:r w:rsidRPr="004F4F2C">
        <w:rPr>
          <w:rFonts w:ascii="Traditional Arabic" w:hAnsi="Traditional Arabic" w:cs="Traditional Arabic"/>
          <w:sz w:val="34"/>
          <w:szCs w:val="34"/>
          <w:rtl/>
        </w:rPr>
        <w:t>: هي القطعة اليسيرة، وهذا فيه استثناء</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هذا الأمر</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بالنِّسبَة للمحادَّة، فما كان فيه روائح عطريَّة فإنَّ المرأة المحادَّة تُمنَع منه، وما فيه روائح</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طيِّبَة</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ونُكهٌ جيِّدة</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ولكن</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ها ليست روائح</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عطريَّة فإنَّها لا حرج عليها في استعماله، مثل رائحة البرتقال والت</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فاح ونحوه.</w:t>
      </w:r>
    </w:p>
    <w:p w14:paraId="75AB1076"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بارك</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الله فيك</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ووف</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قك</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الله للخير</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وجزاك</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الله خير</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ا، وأسأل</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 xml:space="preserve"> الله -جلَّ وعلا- للمشاهدين الكرام أن يُوفَّقوا، وأن يُعانُوا على الخير، وأن ي</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سعدوا في دنياهم وآخرتهم، وأن يُصلح الله ذ</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راريهم، هذا والله أعلم، وصل</w:t>
      </w:r>
      <w:r w:rsidRPr="004F4F2C">
        <w:rPr>
          <w:rFonts w:ascii="Traditional Arabic" w:hAnsi="Traditional Arabic" w:cs="Traditional Arabic" w:hint="cs"/>
          <w:sz w:val="34"/>
          <w:szCs w:val="34"/>
          <w:rtl/>
        </w:rPr>
        <w:t>َّ</w:t>
      </w:r>
      <w:r w:rsidRPr="004F4F2C">
        <w:rPr>
          <w:rFonts w:ascii="Traditional Arabic" w:hAnsi="Traditional Arabic" w:cs="Traditional Arabic"/>
          <w:sz w:val="34"/>
          <w:szCs w:val="34"/>
          <w:rtl/>
        </w:rPr>
        <w:t>ى الله على نبينا محمد، وعلى آله وصحبه أجمعين.</w:t>
      </w:r>
    </w:p>
    <w:p w14:paraId="3EA37B79" w14:textId="77777777" w:rsidR="002A7AB7" w:rsidRPr="004F4F2C"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{وفي الختامِ نشكركم معالي الشَّيخ على ما تقدِّمونَه، أسألُ الله أن يجعلَ ذلك في موازين حسناتِكم.</w:t>
      </w:r>
    </w:p>
    <w:p w14:paraId="20C4AD7F" w14:textId="77777777" w:rsidR="002A7AB7" w:rsidRPr="000E137F" w:rsidRDefault="002A7AB7" w:rsidP="002A7AB7">
      <w:pPr>
        <w:spacing w:before="120" w:after="0" w:line="240" w:lineRule="auto"/>
        <w:ind w:firstLine="397"/>
        <w:jc w:val="both"/>
        <w:rPr>
          <w:rFonts w:ascii="Traditional Arabic" w:hAnsi="Traditional Arabic" w:cs="Traditional Arabic"/>
          <w:sz w:val="34"/>
          <w:szCs w:val="34"/>
        </w:rPr>
      </w:pPr>
      <w:r w:rsidRPr="004F4F2C">
        <w:rPr>
          <w:rFonts w:ascii="Traditional Arabic" w:hAnsi="Traditional Arabic" w:cs="Traditional Arabic"/>
          <w:sz w:val="34"/>
          <w:szCs w:val="34"/>
          <w:rtl/>
        </w:rPr>
        <w:t>هذه تحيَّةٌ عطرةٌ من فريقِ البرنامج، ومنِّي أنا محدثِّكم عبد الرحمن بن أحمد العمر، إلى ذلكم الحين نستودعكم الله الذي لا تضيعُ ودائِعَه، والسَّلام عليكم ورحمةُ اللهِ وبركاته}.</w:t>
      </w:r>
      <w:bookmarkStart w:id="0" w:name="_GoBack"/>
      <w:bookmarkEnd w:id="0"/>
    </w:p>
    <w:p w14:paraId="02D59A73" w14:textId="77777777" w:rsidR="002A7AB7" w:rsidRPr="002A7AB7" w:rsidRDefault="002A7AB7"/>
    <w:sectPr w:rsidR="002A7AB7" w:rsidRPr="002A7AB7" w:rsidSect="004F7CD1">
      <w:pgSz w:w="11906" w:h="16838"/>
      <w:pgMar w:top="1440" w:right="1800" w:bottom="1440" w:left="1800" w:header="708" w:footer="708" w:gutter="0"/>
      <w:pgBorders w:offsetFrom="page">
        <w:top w:val="twistedLines2" w:sz="15" w:space="24" w:color="auto"/>
        <w:left w:val="twistedLines2" w:sz="15" w:space="24" w:color="auto"/>
        <w:bottom w:val="twistedLines2" w:sz="15" w:space="24" w:color="auto"/>
        <w:right w:val="twistedLines2" w:sz="15"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55740" w14:textId="77777777" w:rsidR="00F914F9" w:rsidRDefault="00F914F9" w:rsidP="002A7AB7">
      <w:pPr>
        <w:spacing w:after="0" w:line="240" w:lineRule="auto"/>
      </w:pPr>
      <w:r>
        <w:separator/>
      </w:r>
    </w:p>
  </w:endnote>
  <w:endnote w:type="continuationSeparator" w:id="0">
    <w:p w14:paraId="52B1D9F7" w14:textId="77777777" w:rsidR="00F914F9" w:rsidRDefault="00F914F9" w:rsidP="002A7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90BC8" w14:textId="77777777" w:rsidR="00F914F9" w:rsidRDefault="00F914F9" w:rsidP="002A7AB7">
      <w:pPr>
        <w:spacing w:after="0" w:line="240" w:lineRule="auto"/>
      </w:pPr>
      <w:r>
        <w:separator/>
      </w:r>
    </w:p>
  </w:footnote>
  <w:footnote w:type="continuationSeparator" w:id="0">
    <w:p w14:paraId="20BF3F0D" w14:textId="77777777" w:rsidR="00F914F9" w:rsidRDefault="00F914F9" w:rsidP="002A7AB7">
      <w:pPr>
        <w:spacing w:after="0" w:line="240" w:lineRule="auto"/>
      </w:pPr>
      <w:r>
        <w:continuationSeparator/>
      </w:r>
    </w:p>
  </w:footnote>
  <w:footnote w:id="1">
    <w:p w14:paraId="3440A120" w14:textId="77777777" w:rsidR="002A7AB7" w:rsidRPr="00DE377A" w:rsidRDefault="002A7AB7" w:rsidP="002A7AB7">
      <w:pPr>
        <w:pStyle w:val="FootnoteText"/>
        <w:rPr>
          <w:rFonts w:ascii="Traditional Arabic" w:hAnsi="Traditional Arabic" w:cs="Traditional Arabic"/>
        </w:rPr>
      </w:pPr>
      <w:r w:rsidRPr="00DE377A">
        <w:rPr>
          <w:rStyle w:val="FootnoteReference"/>
          <w:rFonts w:ascii="Traditional Arabic" w:hAnsi="Traditional Arabic" w:cs="Traditional Arabic"/>
        </w:rPr>
        <w:footnoteRef/>
      </w:r>
      <w:r w:rsidRPr="00DE377A">
        <w:rPr>
          <w:rFonts w:ascii="Traditional Arabic" w:hAnsi="Traditional Arabic" w:cs="Traditional Arabic"/>
          <w:rtl/>
        </w:rPr>
        <w:t xml:space="preserve"> لم نقف على هذا اللفظ، وقد ورد في البخاري (3508) ومسلم (61) : "لَيْسَ مِنْ رَجُلٍ ادَّعَى لِغَيْرِ أَبِيهِ وَهُوَ يَعْلَمُهُ إِلا كَفَرَ"، وجاء في سنن ابن ماجه (2609 )، وصححه الألباني في صحيح ابن ماجه "مَنْ انْتَسَبَ إِلَى غَيْرِ أَبِيهِ أَوْ تَوَلَّى غَيْرَ مَوَالِيهِ فَعَلَيْهِ لَعْنَةُ اللَّهِ وَالْمَلَائِكَةِ وَالنَّاسِ أَجْمَعِينَ".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B7"/>
    <w:rsid w:val="002A7AB7"/>
    <w:rsid w:val="004F4F2C"/>
    <w:rsid w:val="00F914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90F22"/>
  <w15:chartTrackingRefBased/>
  <w15:docId w15:val="{9364731B-51C3-4EE7-829F-0A60BE89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AB7"/>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A7A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7AB7"/>
    <w:rPr>
      <w:sz w:val="20"/>
      <w:szCs w:val="20"/>
    </w:rPr>
  </w:style>
  <w:style w:type="character" w:styleId="FootnoteReference">
    <w:name w:val="footnote reference"/>
    <w:basedOn w:val="DefaultParagraphFont"/>
    <w:uiPriority w:val="99"/>
    <w:semiHidden/>
    <w:unhideWhenUsed/>
    <w:rsid w:val="002A7AB7"/>
    <w:rPr>
      <w:vertAlign w:val="superscript"/>
    </w:rPr>
  </w:style>
  <w:style w:type="character" w:styleId="Hyperlink">
    <w:name w:val="Hyperlink"/>
    <w:basedOn w:val="DefaultParagraphFont"/>
    <w:uiPriority w:val="99"/>
    <w:unhideWhenUsed/>
    <w:rsid w:val="002A7A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3327</Words>
  <Characters>18964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هشام داود</dc:creator>
  <cp:keywords/>
  <dc:description/>
  <cp:lastModifiedBy>هشام داود</cp:lastModifiedBy>
  <cp:revision>2</cp:revision>
  <dcterms:created xsi:type="dcterms:W3CDTF">2019-02-27T10:50:00Z</dcterms:created>
  <dcterms:modified xsi:type="dcterms:W3CDTF">2019-02-27T10:52:00Z</dcterms:modified>
</cp:coreProperties>
</file>